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bottomFromText="425" w:vertAnchor="page" w:horzAnchor="page" w:tblpX="1095" w:tblpY="903"/>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tblPr>
      <w:tblGrid>
        <w:gridCol w:w="2765"/>
        <w:gridCol w:w="5599"/>
        <w:gridCol w:w="1843"/>
      </w:tblGrid>
      <w:tr w:rsidR="000D570B" w:rsidRPr="001230F8" w:rsidTr="00BD2C4F">
        <w:trPr>
          <w:trHeight w:hRule="exact" w:val="397"/>
        </w:trPr>
        <w:tc>
          <w:tcPr>
            <w:tcW w:w="10207" w:type="dxa"/>
            <w:gridSpan w:val="3"/>
            <w:tcBorders>
              <w:top w:val="nil"/>
              <w:left w:val="single" w:sz="4" w:space="0" w:color="BA0C2F"/>
              <w:bottom w:val="single" w:sz="4" w:space="0" w:color="auto"/>
              <w:right w:val="single" w:sz="4" w:space="0" w:color="BA0C2F"/>
            </w:tcBorders>
            <w:shd w:val="clear" w:color="auto" w:fill="BA0C2F"/>
          </w:tcPr>
          <w:p w:rsidR="000D570B" w:rsidRPr="001230F8" w:rsidRDefault="00462C4B" w:rsidP="00BD2C4F">
            <w:pPr>
              <w:pStyle w:val="Covertypeofdoc"/>
              <w:framePr w:hSpace="0" w:wrap="auto" w:vAnchor="margin" w:hAnchor="text" w:xAlign="left" w:yAlign="inline"/>
            </w:pPr>
            <w:r w:rsidRPr="00462C4B">
              <w:t>Briefing paper</w:t>
            </w:r>
          </w:p>
        </w:tc>
      </w:tr>
      <w:tr w:rsidR="00CC23B2" w:rsidRPr="00CD1A19" w:rsidTr="00BD2C4F">
        <w:trPr>
          <w:trHeight w:val="1081"/>
        </w:trPr>
        <w:tc>
          <w:tcPr>
            <w:tcW w:w="8364" w:type="dxa"/>
            <w:gridSpan w:val="2"/>
            <w:vMerge w:val="restart"/>
            <w:tcBorders>
              <w:bottom w:val="single" w:sz="4" w:space="0" w:color="auto"/>
              <w:right w:val="single" w:sz="4" w:space="0" w:color="auto"/>
            </w:tcBorders>
            <w:shd w:val="clear" w:color="auto" w:fill="auto"/>
          </w:tcPr>
          <w:p w:rsidR="00CC23B2" w:rsidRPr="00CD1A19" w:rsidRDefault="003F3EA2" w:rsidP="00F93126">
            <w:pPr>
              <w:pStyle w:val="Coverheading"/>
              <w:framePr w:hSpace="0" w:wrap="auto" w:vAnchor="margin" w:hAnchor="text" w:xAlign="left" w:yAlign="inline"/>
              <w:spacing w:after="0"/>
            </w:pPr>
            <w:r w:rsidRPr="000D570B">
              <w:rPr>
                <w:sz w:val="20"/>
              </w:rPr>
              <w:t xml:space="preserve"> </w:t>
            </w:r>
            <w:r w:rsidR="00F93126">
              <w:t>World Bank Annual Meetings</w:t>
            </w:r>
          </w:p>
        </w:tc>
        <w:tc>
          <w:tcPr>
            <w:tcW w:w="1843" w:type="dxa"/>
            <w:tcBorders>
              <w:left w:val="single" w:sz="4" w:space="0" w:color="auto"/>
              <w:bottom w:val="single" w:sz="4" w:space="0" w:color="auto"/>
            </w:tcBorders>
            <w:shd w:val="clear" w:color="auto" w:fill="auto"/>
          </w:tcPr>
          <w:p w:rsidR="00CC23B2" w:rsidRPr="00CD1A19" w:rsidRDefault="00CC23B2" w:rsidP="00BD2C4F">
            <w:pPr>
              <w:pStyle w:val="Coveryear"/>
              <w:framePr w:hSpace="0" w:wrap="auto" w:vAnchor="margin" w:hAnchor="text" w:xAlign="left" w:yAlign="inline"/>
            </w:pPr>
            <w:r w:rsidRPr="00CD1A19">
              <w:t>2013</w:t>
            </w:r>
          </w:p>
          <w:p w:rsidR="00CC23B2" w:rsidRPr="00CD1A19" w:rsidRDefault="00CC23B2" w:rsidP="00BD2C4F">
            <w:pPr>
              <w:pStyle w:val="Coverdate"/>
              <w:framePr w:hSpace="0" w:wrap="auto" w:vAnchor="margin" w:hAnchor="text" w:xAlign="left" w:yAlign="inline"/>
            </w:pPr>
            <w:r>
              <w:t>October</w:t>
            </w:r>
          </w:p>
        </w:tc>
      </w:tr>
      <w:tr w:rsidR="00CC23B2" w:rsidRPr="00CD1A19" w:rsidTr="00BD2C4F">
        <w:trPr>
          <w:trHeight w:val="520"/>
        </w:trPr>
        <w:tc>
          <w:tcPr>
            <w:tcW w:w="8364" w:type="dxa"/>
            <w:gridSpan w:val="2"/>
            <w:vMerge/>
            <w:tcBorders>
              <w:top w:val="single" w:sz="4" w:space="0" w:color="auto"/>
              <w:right w:val="single" w:sz="4" w:space="0" w:color="auto"/>
            </w:tcBorders>
            <w:shd w:val="clear" w:color="auto" w:fill="auto"/>
          </w:tcPr>
          <w:p w:rsidR="00CC23B2" w:rsidRPr="00CD1A19" w:rsidRDefault="00CC23B2" w:rsidP="00BD2C4F"/>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23B2" w:rsidRPr="00CD1A19" w:rsidRDefault="000D570B" w:rsidP="00BD2C4F">
            <w:pPr>
              <w:pStyle w:val="Coverblurb"/>
            </w:pPr>
            <w:r>
              <w:t xml:space="preserve">Development Initiatives exists to end </w:t>
            </w:r>
            <w:r w:rsidR="00CC23B2">
              <w:t xml:space="preserve">absolute </w:t>
            </w:r>
            <w:r w:rsidR="00CC23B2" w:rsidRPr="00CD1A19">
              <w:t xml:space="preserve">poverty </w:t>
            </w:r>
            <w:r w:rsidR="00CC23B2">
              <w:t>by 2030</w:t>
            </w:r>
          </w:p>
          <w:p w:rsidR="00CC23B2" w:rsidRPr="00CD1A19" w:rsidRDefault="00CC23B2" w:rsidP="00BD2C4F">
            <w:pPr>
              <w:pStyle w:val="Coverblurb"/>
            </w:pPr>
          </w:p>
        </w:tc>
      </w:tr>
      <w:tr w:rsidR="00CC23B2" w:rsidRPr="00CD1A19" w:rsidTr="00BD2C4F">
        <w:trPr>
          <w:trHeight w:hRule="exact" w:val="729"/>
        </w:trPr>
        <w:tc>
          <w:tcPr>
            <w:tcW w:w="2765" w:type="dxa"/>
            <w:shd w:val="clear" w:color="auto" w:fill="auto"/>
            <w:tcMar>
              <w:bottom w:w="227" w:type="dxa"/>
            </w:tcMar>
          </w:tcPr>
          <w:p w:rsidR="00CC23B2" w:rsidRPr="00CD1A19" w:rsidRDefault="00CC23B2" w:rsidP="00BD2C4F">
            <w:r>
              <w:rPr>
                <w:noProof/>
                <w:lang w:eastAsia="en-GB"/>
              </w:rPr>
              <w:drawing>
                <wp:anchor distT="0" distB="0" distL="114300" distR="114300" simplePos="0" relativeHeight="251666944" behindDoc="0" locked="0" layoutInCell="1" allowOverlap="1">
                  <wp:simplePos x="0" y="0"/>
                  <wp:positionH relativeFrom="column">
                    <wp:posOffset>45085</wp:posOffset>
                  </wp:positionH>
                  <wp:positionV relativeFrom="paragraph">
                    <wp:posOffset>27940</wp:posOffset>
                  </wp:positionV>
                  <wp:extent cx="1447800" cy="342900"/>
                  <wp:effectExtent l="19050" t="0" r="0" b="0"/>
                  <wp:wrapNone/>
                  <wp:docPr id="1" name="Picture 6" descr="Description: Description: RGB_logo_s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RGB_logo_sp.eps"/>
                          <pic:cNvPicPr>
                            <a:picLocks noChangeAspect="1" noChangeArrowheads="1"/>
                          </pic:cNvPicPr>
                        </pic:nvPicPr>
                        <pic:blipFill>
                          <a:blip r:embed="rId8"/>
                          <a:srcRect/>
                          <a:stretch>
                            <a:fillRect/>
                          </a:stretch>
                        </pic:blipFill>
                        <pic:spPr bwMode="auto">
                          <a:xfrm>
                            <a:off x="0" y="0"/>
                            <a:ext cx="1447800" cy="342900"/>
                          </a:xfrm>
                          <a:prstGeom prst="rect">
                            <a:avLst/>
                          </a:prstGeom>
                          <a:noFill/>
                          <a:ln w="9525">
                            <a:noFill/>
                            <a:miter lim="800000"/>
                            <a:headEnd/>
                            <a:tailEnd/>
                          </a:ln>
                        </pic:spPr>
                      </pic:pic>
                    </a:graphicData>
                  </a:graphic>
                </wp:anchor>
              </w:drawing>
            </w:r>
          </w:p>
        </w:tc>
        <w:tc>
          <w:tcPr>
            <w:tcW w:w="5599" w:type="dxa"/>
            <w:tcBorders>
              <w:right w:val="single" w:sz="4" w:space="0" w:color="auto"/>
            </w:tcBorders>
            <w:shd w:val="clear" w:color="auto" w:fill="auto"/>
            <w:vAlign w:val="bottom"/>
          </w:tcPr>
          <w:p w:rsidR="00CC23B2" w:rsidRPr="001230F8" w:rsidRDefault="00E27857" w:rsidP="00BD2C4F">
            <w:pPr>
              <w:pStyle w:val="Coverwebaddressred"/>
              <w:framePr w:hSpace="0" w:wrap="auto" w:vAnchor="margin" w:hAnchor="text" w:xAlign="left" w:yAlign="inline"/>
            </w:pPr>
            <w:hyperlink r:id="rId9" w:history="1">
              <w:r w:rsidR="003F3EA2" w:rsidRPr="001230F8">
                <w:rPr>
                  <w:rStyle w:val="Hyperlink"/>
                  <w:u w:val="none"/>
                </w:rPr>
                <w:t>www.devinit.org</w:t>
              </w:r>
            </w:hyperlink>
          </w:p>
        </w:tc>
        <w:tc>
          <w:tcPr>
            <w:tcW w:w="1843" w:type="dxa"/>
            <w:vMerge/>
            <w:tcBorders>
              <w:top w:val="nil"/>
              <w:left w:val="single" w:sz="4" w:space="0" w:color="auto"/>
              <w:bottom w:val="single" w:sz="4" w:space="0" w:color="auto"/>
              <w:right w:val="single" w:sz="4" w:space="0" w:color="auto"/>
            </w:tcBorders>
            <w:shd w:val="clear" w:color="auto" w:fill="auto"/>
          </w:tcPr>
          <w:p w:rsidR="00CC23B2" w:rsidRPr="00CD1A19" w:rsidRDefault="00CC23B2" w:rsidP="00BD2C4F"/>
        </w:tc>
      </w:tr>
    </w:tbl>
    <w:p w:rsidR="00704BBF" w:rsidRPr="00E410FE" w:rsidRDefault="00E410FE" w:rsidP="007A4DE6">
      <w:pPr>
        <w:pStyle w:val="Heading2"/>
        <w:spacing w:before="0"/>
        <w:ind w:left="-270"/>
      </w:pPr>
      <w:r>
        <w:t>Understanding the resource landscape</w:t>
      </w:r>
    </w:p>
    <w:p w:rsidR="00E767B6" w:rsidRDefault="00E767B6" w:rsidP="00E767B6">
      <w:pPr>
        <w:spacing w:after="0" w:line="240" w:lineRule="auto"/>
        <w:ind w:left="-270"/>
      </w:pPr>
      <w:r>
        <w:t xml:space="preserve">A </w:t>
      </w:r>
      <w:r w:rsidR="000737AE">
        <w:t xml:space="preserve">future </w:t>
      </w:r>
      <w:r>
        <w:t xml:space="preserve">development financing framework </w:t>
      </w:r>
      <w:r w:rsidR="0010079F">
        <w:t>will need to mobilise significant financial resources</w:t>
      </w:r>
      <w:r w:rsidR="000737AE">
        <w:t xml:space="preserve"> in innovative ways to ensure a sustainable future for all</w:t>
      </w:r>
      <w:r w:rsidR="0010079F">
        <w:t xml:space="preserve">. We urge the </w:t>
      </w:r>
      <w:r w:rsidR="00F93126">
        <w:t>World Bank</w:t>
      </w:r>
      <w:r w:rsidR="0010079F">
        <w:t xml:space="preserve"> to </w:t>
      </w:r>
      <w:r w:rsidR="000737AE">
        <w:t xml:space="preserve">consider </w:t>
      </w:r>
      <w:r>
        <w:t xml:space="preserve">the </w:t>
      </w:r>
      <w:r w:rsidR="000737AE">
        <w:t xml:space="preserve">entire </w:t>
      </w:r>
      <w:r>
        <w:t xml:space="preserve">resource landscape </w:t>
      </w:r>
      <w:r w:rsidR="007A691D">
        <w:t>and the var</w:t>
      </w:r>
      <w:r>
        <w:t>i</w:t>
      </w:r>
      <w:r w:rsidR="00D81D3E">
        <w:t>ous</w:t>
      </w:r>
      <w:r>
        <w:t xml:space="preserve"> opportunities to mobilise resources in different contexts</w:t>
      </w:r>
      <w:r w:rsidR="00BE60A2">
        <w:t>. In this paper, we highlight that:</w:t>
      </w:r>
    </w:p>
    <w:p w:rsidR="007A691D" w:rsidRPr="00FC20EC" w:rsidRDefault="007A691D" w:rsidP="00E767B6">
      <w:pPr>
        <w:spacing w:after="0" w:line="240" w:lineRule="auto"/>
        <w:ind w:left="-270"/>
      </w:pPr>
    </w:p>
    <w:p w:rsidR="0010079F" w:rsidRDefault="0010079F" w:rsidP="00E767B6">
      <w:pPr>
        <w:pStyle w:val="ListBullet"/>
        <w:spacing w:after="0" w:line="240" w:lineRule="auto"/>
        <w:ind w:left="357" w:hanging="357"/>
        <w:contextualSpacing w:val="0"/>
      </w:pPr>
      <w:r>
        <w:t>The scale and diversity of international resources has grown rapidly</w:t>
      </w:r>
      <w:r w:rsidR="00D55C25">
        <w:t>.</w:t>
      </w:r>
      <w:r>
        <w:t xml:space="preserve"> </w:t>
      </w:r>
    </w:p>
    <w:p w:rsidR="00E767B6" w:rsidRDefault="00E767B6" w:rsidP="00E767B6">
      <w:pPr>
        <w:pStyle w:val="ListBullet"/>
        <w:spacing w:after="0" w:line="240" w:lineRule="auto"/>
        <w:ind w:left="357" w:hanging="357"/>
        <w:contextualSpacing w:val="0"/>
      </w:pPr>
      <w:r>
        <w:t xml:space="preserve">Domestic resources are </w:t>
      </w:r>
      <w:r w:rsidR="000737AE">
        <w:t xml:space="preserve">also </w:t>
      </w:r>
      <w:r>
        <w:t>growing, but remain low in many developing countries</w:t>
      </w:r>
      <w:r w:rsidR="00D55C25">
        <w:t>.</w:t>
      </w:r>
    </w:p>
    <w:p w:rsidR="007A3BA6" w:rsidRDefault="007A3BA6" w:rsidP="00E767B6">
      <w:pPr>
        <w:pStyle w:val="ListBullet"/>
        <w:spacing w:after="0" w:line="240" w:lineRule="auto"/>
        <w:ind w:left="357" w:hanging="357"/>
        <w:contextualSpacing w:val="0"/>
      </w:pPr>
      <w:r>
        <w:t xml:space="preserve">Resources flow both ways </w:t>
      </w:r>
      <w:r w:rsidR="00D81D3E">
        <w:t xml:space="preserve">– the scale </w:t>
      </w:r>
      <w:r>
        <w:t xml:space="preserve">and impact of </w:t>
      </w:r>
      <w:r w:rsidR="000737AE">
        <w:t>o</w:t>
      </w:r>
      <w:r w:rsidR="00E767B6">
        <w:t xml:space="preserve">utflows </w:t>
      </w:r>
      <w:r>
        <w:t xml:space="preserve">must be </w:t>
      </w:r>
      <w:r w:rsidR="001C6E61">
        <w:t>taken into account</w:t>
      </w:r>
      <w:r w:rsidR="00D55C25">
        <w:t>.</w:t>
      </w:r>
    </w:p>
    <w:p w:rsidR="00E767B6" w:rsidRDefault="00E767B6" w:rsidP="00E767B6">
      <w:pPr>
        <w:pStyle w:val="ListBullet"/>
        <w:spacing w:after="0" w:line="240" w:lineRule="auto"/>
        <w:ind w:left="357" w:hanging="357"/>
        <w:contextualSpacing w:val="0"/>
      </w:pPr>
      <w:r>
        <w:t>O</w:t>
      </w:r>
      <w:r w:rsidR="0010079F">
        <w:t xml:space="preserve">fficial </w:t>
      </w:r>
      <w:r w:rsidR="00D55C25">
        <w:t>d</w:t>
      </w:r>
      <w:r w:rsidR="0010079F">
        <w:t xml:space="preserve">evelopment </w:t>
      </w:r>
      <w:r w:rsidR="00D55C25">
        <w:t>a</w:t>
      </w:r>
      <w:r w:rsidR="0010079F">
        <w:t>ssistance</w:t>
      </w:r>
      <w:r>
        <w:t xml:space="preserve"> </w:t>
      </w:r>
      <w:r w:rsidR="009867D1">
        <w:t xml:space="preserve">(ODA) </w:t>
      </w:r>
      <w:r>
        <w:t xml:space="preserve">remains vital for countries with the </w:t>
      </w:r>
      <w:r w:rsidR="00D55C25">
        <w:t xml:space="preserve">least </w:t>
      </w:r>
      <w:r>
        <w:t>domestic resource</w:t>
      </w:r>
      <w:r w:rsidR="00D81D3E">
        <w:t xml:space="preserve"> capacity</w:t>
      </w:r>
      <w:r w:rsidR="00D55C25">
        <w:t>.</w:t>
      </w:r>
    </w:p>
    <w:p w:rsidR="009867D1" w:rsidRPr="00FC20EC" w:rsidRDefault="00D81D3E" w:rsidP="00E767B6">
      <w:pPr>
        <w:pStyle w:val="ListBullet"/>
        <w:spacing w:after="0" w:line="240" w:lineRule="auto"/>
        <w:ind w:left="357" w:hanging="357"/>
        <w:contextualSpacing w:val="0"/>
      </w:pPr>
      <w:r>
        <w:t xml:space="preserve">Huge improvements to </w:t>
      </w:r>
      <w:r w:rsidR="009867D1">
        <w:t>data and access to information on wider resource flows</w:t>
      </w:r>
      <w:r w:rsidR="007A691D">
        <w:t xml:space="preserve"> </w:t>
      </w:r>
      <w:r w:rsidR="00B329B8">
        <w:t>is</w:t>
      </w:r>
      <w:r w:rsidR="00540342">
        <w:t xml:space="preserve"> </w:t>
      </w:r>
      <w:r>
        <w:t>critical</w:t>
      </w:r>
      <w:r w:rsidR="00D55C25">
        <w:t>.</w:t>
      </w:r>
    </w:p>
    <w:p w:rsidR="000737AE" w:rsidRDefault="000737AE" w:rsidP="00E767B6">
      <w:pPr>
        <w:spacing w:after="0" w:line="240" w:lineRule="auto"/>
        <w:ind w:left="-270"/>
        <w:rPr>
          <w:i/>
        </w:rPr>
      </w:pPr>
    </w:p>
    <w:p w:rsidR="00C144FD" w:rsidRDefault="000737AE" w:rsidP="00E767B6">
      <w:pPr>
        <w:spacing w:after="0" w:line="240" w:lineRule="auto"/>
        <w:ind w:left="-270"/>
        <w:rPr>
          <w:i/>
        </w:rPr>
      </w:pPr>
      <w:r w:rsidRPr="000737AE">
        <w:rPr>
          <w:i/>
        </w:rPr>
        <w:t>Fu</w:t>
      </w:r>
      <w:r>
        <w:rPr>
          <w:i/>
        </w:rPr>
        <w:t>r</w:t>
      </w:r>
      <w:r w:rsidRPr="000737AE">
        <w:rPr>
          <w:i/>
        </w:rPr>
        <w:t>ther information can be found</w:t>
      </w:r>
      <w:r>
        <w:rPr>
          <w:i/>
        </w:rPr>
        <w:t xml:space="preserve"> in our Sept</w:t>
      </w:r>
      <w:r w:rsidR="00540342">
        <w:rPr>
          <w:i/>
        </w:rPr>
        <w:t>ember</w:t>
      </w:r>
      <w:r>
        <w:rPr>
          <w:i/>
        </w:rPr>
        <w:t xml:space="preserve"> 2013 </w:t>
      </w:r>
      <w:r w:rsidR="00540342">
        <w:rPr>
          <w:i/>
        </w:rPr>
        <w:t xml:space="preserve">report </w:t>
      </w:r>
      <w:r>
        <w:rPr>
          <w:i/>
        </w:rPr>
        <w:t xml:space="preserve">‘Investments to End Poverty’. </w:t>
      </w:r>
      <w:r w:rsidRPr="000737AE">
        <w:rPr>
          <w:i/>
        </w:rPr>
        <w:t xml:space="preserve"> </w:t>
      </w:r>
    </w:p>
    <w:p w:rsidR="000737AE" w:rsidRDefault="000737AE" w:rsidP="003F5C14">
      <w:pPr>
        <w:spacing w:after="0" w:line="240" w:lineRule="auto"/>
        <w:rPr>
          <w:rFonts w:eastAsia="MS PGothic"/>
          <w:b/>
          <w:bCs/>
          <w:color w:val="BA0C2F"/>
          <w:sz w:val="26"/>
          <w:szCs w:val="26"/>
        </w:rPr>
      </w:pPr>
    </w:p>
    <w:p w:rsidR="00CC23B2" w:rsidRPr="00C144FD" w:rsidRDefault="00CC23B2" w:rsidP="00E767B6">
      <w:pPr>
        <w:spacing w:after="0" w:line="240" w:lineRule="auto"/>
        <w:ind w:left="-270"/>
      </w:pPr>
      <w:r w:rsidRPr="00E745D0">
        <w:rPr>
          <w:rFonts w:eastAsia="MS PGothic"/>
          <w:b/>
          <w:bCs/>
          <w:color w:val="BA0C2F"/>
          <w:sz w:val="26"/>
          <w:szCs w:val="26"/>
        </w:rPr>
        <w:t>The scale and diversity of international resources has grown rapidly</w:t>
      </w:r>
    </w:p>
    <w:p w:rsidR="00E745D0" w:rsidRDefault="00E745D0" w:rsidP="00E767B6">
      <w:pPr>
        <w:spacing w:after="0" w:line="240" w:lineRule="auto"/>
        <w:ind w:left="-270"/>
      </w:pPr>
      <w:r>
        <w:t>Large increases in foreign direct investment, remittances and lending have driven</w:t>
      </w:r>
      <w:r w:rsidR="00540342">
        <w:t xml:space="preserve"> </w:t>
      </w:r>
      <w:r>
        <w:t xml:space="preserve">increasing volumes of financial resources flowing to developing countries. This presents growing opportunities to harness these flows, although given the different nature of each flow, the policies or instruments to harness their contributions </w:t>
      </w:r>
      <w:r w:rsidR="0010079F">
        <w:t xml:space="preserve">to poverty eradication </w:t>
      </w:r>
      <w:r>
        <w:t xml:space="preserve">will </w:t>
      </w:r>
      <w:r w:rsidR="00540342">
        <w:t>vary</w:t>
      </w:r>
      <w:r>
        <w:t>.</w:t>
      </w:r>
    </w:p>
    <w:p w:rsidR="00813AE8" w:rsidRDefault="00813AE8" w:rsidP="00E767B6">
      <w:pPr>
        <w:spacing w:after="0" w:line="240" w:lineRule="auto"/>
        <w:ind w:left="-270"/>
      </w:pPr>
    </w:p>
    <w:p w:rsidR="00C144FD" w:rsidRDefault="000737AE" w:rsidP="00C144FD">
      <w:pPr>
        <w:spacing w:after="0" w:line="240" w:lineRule="auto"/>
      </w:pPr>
      <w:r>
        <w:t xml:space="preserve">  </w:t>
      </w:r>
      <w:r w:rsidR="00C144FD">
        <w:t xml:space="preserve">    </w:t>
      </w:r>
      <w:r w:rsidR="00C144FD" w:rsidRPr="00C144FD">
        <w:rPr>
          <w:noProof/>
          <w:lang w:eastAsia="en-GB"/>
        </w:rPr>
        <w:drawing>
          <wp:inline distT="0" distB="0" distL="0" distR="0">
            <wp:extent cx="4212708" cy="2718866"/>
            <wp:effectExtent l="19050" t="0" r="0" b="0"/>
            <wp:docPr id="3" name="Picture 10" descr="itep figure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p figure 2.8.jpg"/>
                    <pic:cNvPicPr/>
                  </pic:nvPicPr>
                  <pic:blipFill>
                    <a:blip r:embed="rId10"/>
                    <a:stretch>
                      <a:fillRect/>
                    </a:stretch>
                  </pic:blipFill>
                  <pic:spPr>
                    <a:xfrm>
                      <a:off x="0" y="0"/>
                      <a:ext cx="4223567" cy="2725874"/>
                    </a:xfrm>
                    <a:prstGeom prst="rect">
                      <a:avLst/>
                    </a:prstGeom>
                  </pic:spPr>
                </pic:pic>
              </a:graphicData>
            </a:graphic>
          </wp:inline>
        </w:drawing>
      </w:r>
      <w:r w:rsidR="00C144FD">
        <w:t xml:space="preserve"> </w:t>
      </w:r>
    </w:p>
    <w:p w:rsidR="000737AE" w:rsidRDefault="000737AE" w:rsidP="000737AE">
      <w:pPr>
        <w:spacing w:after="0" w:line="240" w:lineRule="auto"/>
        <w:ind w:left="-270"/>
        <w:rPr>
          <w:i/>
          <w:sz w:val="18"/>
        </w:rPr>
      </w:pPr>
    </w:p>
    <w:p w:rsidR="00771AEA" w:rsidRDefault="006F236B">
      <w:pPr>
        <w:spacing w:after="0" w:line="240" w:lineRule="auto"/>
        <w:ind w:left="-272"/>
        <w:rPr>
          <w:color w:val="BA0C2F"/>
          <w:sz w:val="20"/>
        </w:rPr>
      </w:pPr>
      <w:r w:rsidRPr="00CC065F">
        <w:rPr>
          <w:color w:val="BA0C2F"/>
          <w:sz w:val="20"/>
        </w:rPr>
        <w:t xml:space="preserve">Figure 1: </w:t>
      </w:r>
      <w:r w:rsidR="00462C4B" w:rsidRPr="00462C4B">
        <w:rPr>
          <w:color w:val="BA0C2F"/>
          <w:sz w:val="20"/>
        </w:rPr>
        <w:t>International resource flows to all developing countries</w:t>
      </w:r>
      <w:r w:rsidR="00D81D3E">
        <w:rPr>
          <w:color w:val="BA0C2F"/>
          <w:sz w:val="20"/>
        </w:rPr>
        <w:t xml:space="preserve"> ($ trillion)</w:t>
      </w:r>
      <w:r w:rsidR="00462C4B" w:rsidRPr="00462C4B">
        <w:rPr>
          <w:color w:val="BA0C2F"/>
          <w:sz w:val="20"/>
        </w:rPr>
        <w:t xml:space="preserve">. Source: </w:t>
      </w:r>
      <w:r w:rsidR="00462C4B" w:rsidRPr="00462C4B">
        <w:rPr>
          <w:i/>
          <w:color w:val="BA0C2F"/>
          <w:sz w:val="20"/>
        </w:rPr>
        <w:t>Investments to End Poverty</w:t>
      </w:r>
    </w:p>
    <w:p w:rsidR="00771AEA" w:rsidRDefault="001454A2">
      <w:pPr>
        <w:pStyle w:val="ListBullet"/>
        <w:numPr>
          <w:ilvl w:val="0"/>
          <w:numId w:val="0"/>
        </w:numPr>
        <w:spacing w:after="0" w:line="240" w:lineRule="auto"/>
        <w:ind w:left="-272"/>
        <w:contextualSpacing w:val="0"/>
        <w:rPr>
          <w:rFonts w:eastAsia="MS PGothic"/>
          <w:b/>
          <w:bCs/>
          <w:color w:val="BA0C2F"/>
          <w:sz w:val="26"/>
          <w:szCs w:val="26"/>
        </w:rPr>
      </w:pPr>
      <w:r w:rsidRPr="00E745D0">
        <w:rPr>
          <w:rFonts w:eastAsia="MS PGothic"/>
          <w:b/>
          <w:bCs/>
          <w:color w:val="BA0C2F"/>
          <w:sz w:val="26"/>
          <w:szCs w:val="26"/>
        </w:rPr>
        <w:lastRenderedPageBreak/>
        <w:t>Resource</w:t>
      </w:r>
      <w:r>
        <w:rPr>
          <w:rFonts w:eastAsia="MS PGothic"/>
          <w:b/>
          <w:bCs/>
          <w:color w:val="BA0C2F"/>
          <w:sz w:val="26"/>
          <w:szCs w:val="26"/>
        </w:rPr>
        <w:t xml:space="preserve">s are flowing both into and out </w:t>
      </w:r>
      <w:r w:rsidR="00D81D3E">
        <w:rPr>
          <w:rFonts w:eastAsia="MS PGothic"/>
          <w:b/>
          <w:bCs/>
          <w:color w:val="BA0C2F"/>
          <w:sz w:val="26"/>
          <w:szCs w:val="26"/>
        </w:rPr>
        <w:t xml:space="preserve">from </w:t>
      </w:r>
      <w:r>
        <w:rPr>
          <w:rFonts w:eastAsia="MS PGothic"/>
          <w:b/>
          <w:bCs/>
          <w:color w:val="BA0C2F"/>
          <w:sz w:val="26"/>
          <w:szCs w:val="26"/>
        </w:rPr>
        <w:t>developing countries</w:t>
      </w:r>
    </w:p>
    <w:p w:rsidR="001454A2" w:rsidRDefault="001454A2" w:rsidP="001454A2">
      <w:pPr>
        <w:spacing w:after="0" w:line="240" w:lineRule="auto"/>
        <w:ind w:left="-270"/>
        <w:sectPr w:rsidR="001454A2" w:rsidSect="004B4DF6">
          <w:footerReference w:type="even" r:id="rId11"/>
          <w:footerReference w:type="default" r:id="rId12"/>
          <w:type w:val="continuous"/>
          <w:pgSz w:w="11900" w:h="16840"/>
          <w:pgMar w:top="1276" w:right="1276" w:bottom="1276" w:left="1276" w:header="709" w:footer="907" w:gutter="0"/>
          <w:cols w:space="720"/>
          <w:docGrid w:linePitch="299"/>
        </w:sectPr>
      </w:pPr>
      <w:r>
        <w:t xml:space="preserve">There are many reasons why resources flow out of developing countries </w:t>
      </w:r>
      <w:r w:rsidR="00462C4B" w:rsidRPr="00653574">
        <w:t>and outflows</w:t>
      </w:r>
      <w:r>
        <w:t xml:space="preserve"> are not necessarily detrimental to the countries they leave. However, in some cases outflows do reduce the domestic resources available to combat poverty. It is important that the full picture of inflows and outflows of resources is well understood.</w:t>
      </w:r>
    </w:p>
    <w:p w:rsidR="001454A2" w:rsidRDefault="001454A2" w:rsidP="001454A2">
      <w:pPr>
        <w:pStyle w:val="ListBullet"/>
        <w:numPr>
          <w:ilvl w:val="0"/>
          <w:numId w:val="0"/>
        </w:numPr>
        <w:spacing w:after="0" w:line="240" w:lineRule="auto"/>
        <w:ind w:left="-270"/>
        <w:contextualSpacing w:val="0"/>
        <w:jc w:val="center"/>
      </w:pPr>
    </w:p>
    <w:p w:rsidR="001454A2" w:rsidRDefault="001454A2" w:rsidP="001454A2">
      <w:pPr>
        <w:pStyle w:val="ListBullet"/>
        <w:numPr>
          <w:ilvl w:val="0"/>
          <w:numId w:val="0"/>
        </w:numPr>
        <w:spacing w:after="0" w:line="240" w:lineRule="auto"/>
        <w:ind w:left="-270"/>
        <w:contextualSpacing w:val="0"/>
        <w:jc w:val="center"/>
        <w:sectPr w:rsidR="001454A2" w:rsidSect="000F6E46">
          <w:type w:val="continuous"/>
          <w:pgSz w:w="11900" w:h="16840"/>
          <w:pgMar w:top="1440" w:right="1440" w:bottom="1440" w:left="1440" w:header="709" w:footer="907" w:gutter="0"/>
          <w:cols w:space="720"/>
          <w:docGrid w:linePitch="299"/>
        </w:sectPr>
      </w:pPr>
      <w:r>
        <w:rPr>
          <w:rFonts w:eastAsia="MS PGothic"/>
          <w:b/>
          <w:bCs/>
          <w:noProof/>
          <w:color w:val="BA0C2F"/>
          <w:sz w:val="26"/>
          <w:szCs w:val="26"/>
          <w:lang w:eastAsia="en-GB"/>
        </w:rPr>
        <w:drawing>
          <wp:inline distT="0" distB="0" distL="0" distR="0">
            <wp:extent cx="6020243" cy="3233291"/>
            <wp:effectExtent l="19050" t="0" r="0" b="0"/>
            <wp:docPr id="4" name="Picture 12" descr="itep figur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p figure 2.6.jpg"/>
                    <pic:cNvPicPr/>
                  </pic:nvPicPr>
                  <pic:blipFill>
                    <a:blip r:embed="rId13"/>
                    <a:srcRect l="7463" r="10628"/>
                    <a:stretch>
                      <a:fillRect/>
                    </a:stretch>
                  </pic:blipFill>
                  <pic:spPr>
                    <a:xfrm>
                      <a:off x="0" y="0"/>
                      <a:ext cx="6035003" cy="3241218"/>
                    </a:xfrm>
                    <a:prstGeom prst="rect">
                      <a:avLst/>
                    </a:prstGeom>
                  </pic:spPr>
                </pic:pic>
              </a:graphicData>
            </a:graphic>
          </wp:inline>
        </w:drawing>
      </w:r>
    </w:p>
    <w:p w:rsidR="001454A2" w:rsidRDefault="001454A2" w:rsidP="001454A2">
      <w:pPr>
        <w:spacing w:after="0" w:line="240" w:lineRule="auto"/>
        <w:ind w:left="-270"/>
        <w:rPr>
          <w:i/>
          <w:noProof/>
          <w:sz w:val="18"/>
          <w:lang w:eastAsia="en-GB"/>
        </w:rPr>
      </w:pPr>
    </w:p>
    <w:p w:rsidR="001454A2" w:rsidRPr="00CC065F" w:rsidRDefault="006F236B" w:rsidP="001454A2">
      <w:pPr>
        <w:spacing w:after="0" w:line="240" w:lineRule="auto"/>
        <w:ind w:left="-270"/>
        <w:rPr>
          <w:noProof/>
          <w:color w:val="BA0C2F"/>
          <w:sz w:val="20"/>
          <w:lang w:eastAsia="en-GB"/>
        </w:rPr>
      </w:pPr>
      <w:r w:rsidRPr="00CC065F">
        <w:rPr>
          <w:noProof/>
          <w:color w:val="BA0C2F"/>
          <w:sz w:val="20"/>
          <w:lang w:eastAsia="en-GB"/>
        </w:rPr>
        <w:t xml:space="preserve">Figure 2: </w:t>
      </w:r>
      <w:r w:rsidR="00462C4B" w:rsidRPr="00462C4B">
        <w:rPr>
          <w:noProof/>
          <w:color w:val="BA0C2F"/>
          <w:sz w:val="20"/>
          <w:lang w:eastAsia="en-GB"/>
        </w:rPr>
        <w:t xml:space="preserve">Inflows and outflows of resources to all developing countries, 2011. Source: </w:t>
      </w:r>
      <w:r w:rsidR="00462C4B" w:rsidRPr="00462C4B">
        <w:rPr>
          <w:i/>
          <w:noProof/>
          <w:color w:val="BA0C2F"/>
          <w:sz w:val="20"/>
          <w:lang w:eastAsia="en-GB"/>
        </w:rPr>
        <w:t>Investments to End Poverty</w:t>
      </w:r>
    </w:p>
    <w:p w:rsidR="001454A2" w:rsidRDefault="001454A2" w:rsidP="001454A2">
      <w:pPr>
        <w:spacing w:after="0" w:line="240" w:lineRule="auto"/>
        <w:ind w:left="-270"/>
        <w:rPr>
          <w:i/>
          <w:noProof/>
          <w:sz w:val="18"/>
          <w:lang w:eastAsia="en-GB"/>
        </w:rPr>
      </w:pPr>
    </w:p>
    <w:p w:rsidR="00C144FD" w:rsidRPr="00C144FD" w:rsidRDefault="00C144FD" w:rsidP="00C144FD">
      <w:pPr>
        <w:spacing w:after="0" w:line="240" w:lineRule="auto"/>
        <w:ind w:left="-270"/>
        <w:rPr>
          <w:i/>
          <w:sz w:val="18"/>
        </w:rPr>
      </w:pPr>
      <w:r w:rsidRPr="00E745D0">
        <w:rPr>
          <w:rFonts w:eastAsia="MS PGothic"/>
          <w:b/>
          <w:bCs/>
          <w:color w:val="BA0C2F"/>
          <w:sz w:val="26"/>
          <w:szCs w:val="26"/>
        </w:rPr>
        <w:t>Domestic resources are growing, but remain low in many countries</w:t>
      </w:r>
    </w:p>
    <w:p w:rsidR="00C144FD" w:rsidRDefault="0000006C" w:rsidP="00C144FD">
      <w:pPr>
        <w:spacing w:after="0" w:line="240" w:lineRule="auto"/>
        <w:ind w:left="-270"/>
      </w:pPr>
      <w:proofErr w:type="gramStart"/>
      <w:r>
        <w:t>More than four-fifths (</w:t>
      </w:r>
      <w:r w:rsidR="00C144FD">
        <w:t>82%</w:t>
      </w:r>
      <w:r>
        <w:t xml:space="preserve">) </w:t>
      </w:r>
      <w:r w:rsidR="00C144FD">
        <w:t>of people living below $1.25 a day worldwide live in countries where government expenditure is less than PPP$1,000 per person</w:t>
      </w:r>
      <w:r>
        <w:t xml:space="preserve"> per year</w:t>
      </w:r>
      <w:r w:rsidR="00C144FD">
        <w:t>.</w:t>
      </w:r>
      <w:proofErr w:type="gramEnd"/>
      <w:r w:rsidR="00C144FD">
        <w:t xml:space="preserve"> This compares </w:t>
      </w:r>
      <w:r w:rsidR="0026480C">
        <w:t>with</w:t>
      </w:r>
      <w:r w:rsidR="00C144FD">
        <w:t xml:space="preserve"> OECD </w:t>
      </w:r>
      <w:r>
        <w:t>Development Assistance Committee (</w:t>
      </w:r>
      <w:r w:rsidR="00C144FD">
        <w:t>DAC</w:t>
      </w:r>
      <w:r>
        <w:t>)</w:t>
      </w:r>
      <w:r w:rsidR="00C144FD">
        <w:t xml:space="preserve"> average expenditure of PPP$15,000. Even the most efficient and benevolent governments will face substantial constraints to what can be achieved with such low resource levels.</w:t>
      </w:r>
    </w:p>
    <w:p w:rsidR="00653574" w:rsidRDefault="00653574" w:rsidP="00C144FD">
      <w:pPr>
        <w:spacing w:after="0" w:line="240" w:lineRule="auto"/>
        <w:ind w:left="-270"/>
        <w:rPr>
          <w:rFonts w:eastAsia="MS PGothic"/>
          <w:b/>
          <w:bCs/>
          <w:color w:val="BA0C2F"/>
          <w:sz w:val="26"/>
          <w:szCs w:val="26"/>
        </w:rPr>
      </w:pPr>
      <w:r>
        <w:rPr>
          <w:rFonts w:eastAsia="MS PGothic"/>
          <w:b/>
          <w:bCs/>
          <w:noProof/>
          <w:color w:val="BA0C2F"/>
          <w:sz w:val="26"/>
          <w:szCs w:val="26"/>
          <w:lang w:eastAsia="en-GB"/>
        </w:rPr>
        <w:drawing>
          <wp:anchor distT="0" distB="0" distL="114300" distR="114300" simplePos="0" relativeHeight="251674112" behindDoc="0" locked="0" layoutInCell="1" allowOverlap="1">
            <wp:simplePos x="0" y="0"/>
            <wp:positionH relativeFrom="margin">
              <wp:posOffset>1108710</wp:posOffset>
            </wp:positionH>
            <wp:positionV relativeFrom="margin">
              <wp:posOffset>5781040</wp:posOffset>
            </wp:positionV>
            <wp:extent cx="3736340" cy="2809875"/>
            <wp:effectExtent l="1905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736340" cy="2809875"/>
                    </a:xfrm>
                    <a:prstGeom prst="rect">
                      <a:avLst/>
                    </a:prstGeom>
                    <a:noFill/>
                    <a:ln w="9525">
                      <a:noFill/>
                      <a:miter lim="800000"/>
                      <a:headEnd/>
                      <a:tailEnd/>
                    </a:ln>
                  </pic:spPr>
                </pic:pic>
              </a:graphicData>
            </a:graphic>
          </wp:anchor>
        </w:drawing>
      </w:r>
    </w:p>
    <w:p w:rsidR="00653574" w:rsidRDefault="00653574" w:rsidP="00C144FD">
      <w:pPr>
        <w:spacing w:after="0" w:line="240" w:lineRule="auto"/>
        <w:ind w:left="-270"/>
        <w:rPr>
          <w:rFonts w:eastAsia="MS PGothic"/>
          <w:b/>
          <w:bCs/>
          <w:color w:val="BA0C2F"/>
          <w:sz w:val="26"/>
          <w:szCs w:val="26"/>
        </w:rPr>
      </w:pPr>
    </w:p>
    <w:p w:rsidR="00653574" w:rsidRDefault="00653574" w:rsidP="00C144FD">
      <w:pPr>
        <w:spacing w:after="0" w:line="240" w:lineRule="auto"/>
        <w:ind w:left="-270"/>
        <w:rPr>
          <w:rFonts w:eastAsia="MS PGothic"/>
          <w:b/>
          <w:bCs/>
          <w:color w:val="BA0C2F"/>
          <w:sz w:val="26"/>
          <w:szCs w:val="26"/>
        </w:rPr>
      </w:pPr>
    </w:p>
    <w:p w:rsidR="00653574" w:rsidRDefault="00653574" w:rsidP="00C144FD">
      <w:pPr>
        <w:spacing w:after="0" w:line="240" w:lineRule="auto"/>
        <w:ind w:left="-270"/>
        <w:rPr>
          <w:rFonts w:eastAsia="MS PGothic"/>
          <w:b/>
          <w:bCs/>
          <w:color w:val="BA0C2F"/>
          <w:sz w:val="26"/>
          <w:szCs w:val="26"/>
        </w:rPr>
      </w:pPr>
    </w:p>
    <w:p w:rsidR="00653574" w:rsidRDefault="00653574" w:rsidP="00C144FD">
      <w:pPr>
        <w:spacing w:after="0" w:line="240" w:lineRule="auto"/>
        <w:ind w:left="-270"/>
        <w:rPr>
          <w:rFonts w:eastAsia="MS PGothic"/>
          <w:b/>
          <w:bCs/>
          <w:color w:val="BA0C2F"/>
          <w:sz w:val="26"/>
          <w:szCs w:val="26"/>
        </w:rPr>
      </w:pPr>
    </w:p>
    <w:p w:rsidR="00653574" w:rsidRDefault="00653574" w:rsidP="00C144FD">
      <w:pPr>
        <w:spacing w:after="0" w:line="240" w:lineRule="auto"/>
        <w:ind w:left="-270"/>
        <w:rPr>
          <w:rFonts w:eastAsia="MS PGothic"/>
          <w:b/>
          <w:bCs/>
          <w:color w:val="BA0C2F"/>
          <w:sz w:val="26"/>
          <w:szCs w:val="26"/>
        </w:rPr>
      </w:pPr>
    </w:p>
    <w:p w:rsidR="00653574" w:rsidRDefault="00653574" w:rsidP="00C144FD">
      <w:pPr>
        <w:spacing w:after="0" w:line="240" w:lineRule="auto"/>
        <w:ind w:left="-270"/>
        <w:rPr>
          <w:rFonts w:eastAsia="MS PGothic"/>
          <w:b/>
          <w:bCs/>
          <w:color w:val="BA0C2F"/>
          <w:sz w:val="26"/>
          <w:szCs w:val="26"/>
        </w:rPr>
      </w:pPr>
    </w:p>
    <w:p w:rsidR="00653574" w:rsidRDefault="00653574" w:rsidP="00C144FD">
      <w:pPr>
        <w:spacing w:after="0" w:line="240" w:lineRule="auto"/>
        <w:ind w:left="-270"/>
        <w:rPr>
          <w:rFonts w:eastAsia="MS PGothic"/>
          <w:b/>
          <w:bCs/>
          <w:color w:val="BA0C2F"/>
          <w:sz w:val="26"/>
          <w:szCs w:val="26"/>
        </w:rPr>
      </w:pPr>
    </w:p>
    <w:p w:rsidR="00653574" w:rsidRDefault="00653574" w:rsidP="00C144FD">
      <w:pPr>
        <w:spacing w:after="0" w:line="240" w:lineRule="auto"/>
        <w:ind w:left="-270"/>
        <w:rPr>
          <w:rFonts w:eastAsia="MS PGothic"/>
          <w:b/>
          <w:bCs/>
          <w:color w:val="BA0C2F"/>
          <w:sz w:val="26"/>
          <w:szCs w:val="26"/>
        </w:rPr>
      </w:pPr>
    </w:p>
    <w:p w:rsidR="00653574" w:rsidRDefault="00653574" w:rsidP="00C144FD">
      <w:pPr>
        <w:spacing w:after="0" w:line="240" w:lineRule="auto"/>
        <w:ind w:left="-270"/>
        <w:rPr>
          <w:rFonts w:eastAsia="MS PGothic"/>
          <w:b/>
          <w:bCs/>
          <w:color w:val="BA0C2F"/>
          <w:sz w:val="26"/>
          <w:szCs w:val="26"/>
        </w:rPr>
      </w:pPr>
    </w:p>
    <w:p w:rsidR="00653574" w:rsidRDefault="00653574" w:rsidP="00C144FD">
      <w:pPr>
        <w:spacing w:after="0" w:line="240" w:lineRule="auto"/>
        <w:ind w:left="-270"/>
        <w:rPr>
          <w:rFonts w:eastAsia="MS PGothic"/>
          <w:b/>
          <w:bCs/>
          <w:color w:val="BA0C2F"/>
          <w:sz w:val="26"/>
          <w:szCs w:val="26"/>
        </w:rPr>
      </w:pPr>
    </w:p>
    <w:p w:rsidR="00653574" w:rsidRDefault="00653574" w:rsidP="00C144FD">
      <w:pPr>
        <w:spacing w:after="0" w:line="240" w:lineRule="auto"/>
        <w:ind w:left="-270"/>
        <w:rPr>
          <w:rFonts w:eastAsia="MS PGothic"/>
          <w:b/>
          <w:bCs/>
          <w:color w:val="BA0C2F"/>
          <w:sz w:val="26"/>
          <w:szCs w:val="26"/>
        </w:rPr>
      </w:pPr>
    </w:p>
    <w:p w:rsidR="00653574" w:rsidRDefault="00653574" w:rsidP="00C144FD">
      <w:pPr>
        <w:spacing w:after="0" w:line="240" w:lineRule="auto"/>
        <w:ind w:left="-270"/>
        <w:rPr>
          <w:rFonts w:eastAsia="MS PGothic"/>
          <w:b/>
          <w:bCs/>
          <w:color w:val="BA0C2F"/>
          <w:sz w:val="26"/>
          <w:szCs w:val="26"/>
        </w:rPr>
      </w:pPr>
    </w:p>
    <w:p w:rsidR="007B451D" w:rsidRDefault="007B451D" w:rsidP="00C144FD">
      <w:pPr>
        <w:spacing w:after="0" w:line="240" w:lineRule="auto"/>
        <w:ind w:left="-270"/>
        <w:rPr>
          <w:rFonts w:eastAsia="MS PGothic"/>
          <w:b/>
          <w:bCs/>
          <w:color w:val="BA0C2F"/>
          <w:sz w:val="26"/>
          <w:szCs w:val="26"/>
        </w:rPr>
      </w:pPr>
    </w:p>
    <w:p w:rsidR="00C144FD" w:rsidRDefault="00C144FD" w:rsidP="00C144FD">
      <w:pPr>
        <w:spacing w:after="0" w:line="240" w:lineRule="auto"/>
        <w:ind w:left="-270"/>
        <w:jc w:val="center"/>
        <w:rPr>
          <w:rFonts w:eastAsia="MS PGothic"/>
          <w:b/>
          <w:bCs/>
          <w:color w:val="BA0C2F"/>
          <w:sz w:val="26"/>
          <w:szCs w:val="26"/>
        </w:rPr>
      </w:pPr>
    </w:p>
    <w:p w:rsidR="00C144FD" w:rsidRPr="00CC065F" w:rsidRDefault="006F236B" w:rsidP="00813AE8">
      <w:pPr>
        <w:spacing w:after="0" w:line="240" w:lineRule="auto"/>
        <w:ind w:left="-270"/>
        <w:rPr>
          <w:color w:val="BA0C2F"/>
          <w:sz w:val="20"/>
          <w:szCs w:val="18"/>
        </w:rPr>
      </w:pPr>
      <w:r w:rsidRPr="00CC065F">
        <w:rPr>
          <w:color w:val="BA0C2F"/>
          <w:sz w:val="20"/>
          <w:szCs w:val="18"/>
        </w:rPr>
        <w:t xml:space="preserve">Figure 3: </w:t>
      </w:r>
      <w:r w:rsidR="00462C4B" w:rsidRPr="00462C4B">
        <w:rPr>
          <w:color w:val="BA0C2F"/>
          <w:sz w:val="20"/>
          <w:szCs w:val="18"/>
        </w:rPr>
        <w:t>Population and number of people living in poverty, billions (based on latest estimates)</w:t>
      </w:r>
      <w:r w:rsidR="004118C2" w:rsidRPr="00CC065F">
        <w:rPr>
          <w:color w:val="BA0C2F"/>
          <w:sz w:val="20"/>
          <w:szCs w:val="18"/>
        </w:rPr>
        <w:t xml:space="preserve">. </w:t>
      </w:r>
      <w:r w:rsidR="004118C2" w:rsidRPr="00CC065F">
        <w:rPr>
          <w:noProof/>
          <w:color w:val="BA0C2F"/>
          <w:sz w:val="20"/>
          <w:szCs w:val="18"/>
          <w:lang w:eastAsia="en-GB"/>
        </w:rPr>
        <w:t xml:space="preserve">Source: </w:t>
      </w:r>
      <w:r w:rsidR="004118C2" w:rsidRPr="00CC065F">
        <w:rPr>
          <w:i/>
          <w:noProof/>
          <w:color w:val="BA0C2F"/>
          <w:sz w:val="20"/>
          <w:szCs w:val="18"/>
          <w:lang w:eastAsia="en-GB"/>
        </w:rPr>
        <w:t>Investments to End Poverty</w:t>
      </w:r>
    </w:p>
    <w:p w:rsidR="0010079F" w:rsidRPr="00E745D0" w:rsidRDefault="0010079F" w:rsidP="0010079F">
      <w:pPr>
        <w:spacing w:after="0" w:line="240" w:lineRule="auto"/>
        <w:ind w:left="-270"/>
        <w:rPr>
          <w:rFonts w:eastAsia="MS PGothic"/>
          <w:b/>
          <w:bCs/>
          <w:color w:val="BA0C2F"/>
          <w:sz w:val="26"/>
          <w:szCs w:val="26"/>
        </w:rPr>
      </w:pPr>
      <w:r w:rsidRPr="00E745D0">
        <w:rPr>
          <w:rFonts w:eastAsia="MS PGothic"/>
          <w:b/>
          <w:bCs/>
          <w:color w:val="BA0C2F"/>
          <w:sz w:val="26"/>
          <w:szCs w:val="26"/>
        </w:rPr>
        <w:lastRenderedPageBreak/>
        <w:t>ODA remains vital for countries wi</w:t>
      </w:r>
      <w:r w:rsidR="00B329B8">
        <w:rPr>
          <w:rFonts w:eastAsia="MS PGothic"/>
          <w:b/>
          <w:bCs/>
          <w:color w:val="BA0C2F"/>
          <w:sz w:val="26"/>
          <w:szCs w:val="26"/>
        </w:rPr>
        <w:t>th the lowest domestic resource capacity</w:t>
      </w:r>
    </w:p>
    <w:p w:rsidR="0010079F" w:rsidRDefault="0010079F" w:rsidP="0010079F">
      <w:pPr>
        <w:spacing w:after="0" w:line="240" w:lineRule="auto"/>
        <w:ind w:left="-270"/>
        <w:sectPr w:rsidR="0010079F" w:rsidSect="00053536">
          <w:footerReference w:type="even" r:id="rId15"/>
          <w:type w:val="continuous"/>
          <w:pgSz w:w="11900" w:h="16840"/>
          <w:pgMar w:top="1134" w:right="1134" w:bottom="1134" w:left="1134" w:header="709" w:footer="907" w:gutter="0"/>
          <w:cols w:space="720"/>
          <w:docGrid w:linePitch="299"/>
        </w:sectPr>
      </w:pPr>
      <w:r>
        <w:t xml:space="preserve">Despite rapid growth in wider resource flows, ODA remains the largest resource flow to the poorest countries. ODA is the largest resource received by almost three-quarters of countries where </w:t>
      </w:r>
      <w:r w:rsidR="003044EF">
        <w:t xml:space="preserve">annual </w:t>
      </w:r>
      <w:r>
        <w:t xml:space="preserve">government expenditure is less than PPP$500 per person. Remittances are important for countries with large </w:t>
      </w:r>
      <w:proofErr w:type="gramStart"/>
      <w:r>
        <w:t>diasporas</w:t>
      </w:r>
      <w:proofErr w:type="gramEnd"/>
      <w:r w:rsidR="003044EF">
        <w:t>,</w:t>
      </w:r>
      <w:r>
        <w:t xml:space="preserve"> and </w:t>
      </w:r>
      <w:r w:rsidR="003044EF">
        <w:t>f</w:t>
      </w:r>
      <w:r w:rsidR="007A3BA6">
        <w:t xml:space="preserve">oreign </w:t>
      </w:r>
      <w:r w:rsidR="003044EF">
        <w:t>d</w:t>
      </w:r>
      <w:r w:rsidR="007A3BA6">
        <w:t xml:space="preserve">irect </w:t>
      </w:r>
      <w:r w:rsidR="003044EF">
        <w:t>i</w:t>
      </w:r>
      <w:r w:rsidR="007A3BA6">
        <w:t xml:space="preserve">nvestment (FDI) </w:t>
      </w:r>
      <w:r w:rsidR="003044EF">
        <w:t xml:space="preserve">is </w:t>
      </w:r>
      <w:r>
        <w:t>for countries with slightly higher government spending, and with natural resources.</w:t>
      </w:r>
    </w:p>
    <w:p w:rsidR="0010079F" w:rsidRDefault="0010079F" w:rsidP="0010079F">
      <w:pPr>
        <w:spacing w:after="0" w:line="240" w:lineRule="auto"/>
        <w:ind w:left="-270"/>
        <w:rPr>
          <w:i/>
          <w:noProof/>
          <w:sz w:val="18"/>
          <w:lang w:eastAsia="en-GB"/>
        </w:rPr>
      </w:pPr>
    </w:p>
    <w:p w:rsidR="0010079F" w:rsidRDefault="00653574" w:rsidP="0010079F">
      <w:pPr>
        <w:spacing w:after="0" w:line="240" w:lineRule="auto"/>
        <w:ind w:left="-270"/>
        <w:jc w:val="center"/>
        <w:rPr>
          <w:i/>
          <w:noProof/>
          <w:sz w:val="18"/>
          <w:lang w:eastAsia="en-GB"/>
        </w:rPr>
      </w:pPr>
      <w:r w:rsidRPr="00653574">
        <w:rPr>
          <w:i/>
          <w:noProof/>
          <w:sz w:val="18"/>
          <w:lang w:eastAsia="en-GB"/>
        </w:rPr>
        <w:drawing>
          <wp:inline distT="0" distB="0" distL="0" distR="0">
            <wp:extent cx="5257800" cy="3257550"/>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srcRect l="17125" t="19334" r="17120" b="9267"/>
                    <a:stretch>
                      <a:fillRect/>
                    </a:stretch>
                  </pic:blipFill>
                  <pic:spPr bwMode="auto">
                    <a:xfrm>
                      <a:off x="0" y="0"/>
                      <a:ext cx="5261936" cy="3260113"/>
                    </a:xfrm>
                    <a:prstGeom prst="rect">
                      <a:avLst/>
                    </a:prstGeom>
                    <a:noFill/>
                    <a:ln w="9525">
                      <a:noFill/>
                      <a:miter lim="800000"/>
                      <a:headEnd/>
                      <a:tailEnd/>
                    </a:ln>
                  </pic:spPr>
                </pic:pic>
              </a:graphicData>
            </a:graphic>
          </wp:inline>
        </w:drawing>
      </w:r>
    </w:p>
    <w:p w:rsidR="0010079F" w:rsidRDefault="0010079F" w:rsidP="0010079F">
      <w:pPr>
        <w:spacing w:after="0" w:line="240" w:lineRule="auto"/>
        <w:ind w:left="-270"/>
        <w:rPr>
          <w:i/>
          <w:noProof/>
          <w:sz w:val="18"/>
          <w:lang w:eastAsia="en-GB"/>
        </w:rPr>
      </w:pPr>
    </w:p>
    <w:p w:rsidR="0010079F" w:rsidRPr="006F236B" w:rsidRDefault="006F236B" w:rsidP="0010079F">
      <w:pPr>
        <w:spacing w:after="0" w:line="240" w:lineRule="auto"/>
        <w:ind w:left="-270"/>
        <w:rPr>
          <w:color w:val="BA0C2F"/>
          <w:sz w:val="16"/>
        </w:rPr>
      </w:pPr>
      <w:r>
        <w:rPr>
          <w:noProof/>
          <w:color w:val="BA0C2F"/>
          <w:sz w:val="20"/>
          <w:lang w:eastAsia="en-GB"/>
        </w:rPr>
        <w:t xml:space="preserve">Figure 4: </w:t>
      </w:r>
      <w:r w:rsidR="00462C4B" w:rsidRPr="00653574">
        <w:rPr>
          <w:noProof/>
          <w:color w:val="BA0C2F"/>
          <w:sz w:val="20"/>
          <w:lang w:eastAsia="en-GB"/>
        </w:rPr>
        <w:t>The proportion</w:t>
      </w:r>
      <w:r w:rsidR="00462C4B" w:rsidRPr="00462C4B">
        <w:rPr>
          <w:noProof/>
          <w:color w:val="BA0C2F"/>
          <w:sz w:val="20"/>
          <w:lang w:eastAsia="en-GB"/>
        </w:rPr>
        <w:t xml:space="preserve"> of countries for whom each resource flow is </w:t>
      </w:r>
      <w:r w:rsidR="00D81D3E">
        <w:rPr>
          <w:noProof/>
          <w:color w:val="BA0C2F"/>
          <w:sz w:val="20"/>
          <w:lang w:eastAsia="en-GB"/>
        </w:rPr>
        <w:t xml:space="preserve">the </w:t>
      </w:r>
      <w:r w:rsidR="00462C4B" w:rsidRPr="00462C4B">
        <w:rPr>
          <w:noProof/>
          <w:color w:val="BA0C2F"/>
          <w:sz w:val="20"/>
          <w:lang w:eastAsia="en-GB"/>
        </w:rPr>
        <w:t>largest, 2011</w:t>
      </w:r>
      <w:r w:rsidR="004118C2">
        <w:rPr>
          <w:noProof/>
          <w:color w:val="BA0C2F"/>
          <w:sz w:val="20"/>
          <w:lang w:eastAsia="en-GB"/>
        </w:rPr>
        <w:t xml:space="preserve">. </w:t>
      </w:r>
      <w:r w:rsidR="004118C2" w:rsidRPr="006F236B">
        <w:rPr>
          <w:noProof/>
          <w:color w:val="BA0C2F"/>
          <w:sz w:val="20"/>
          <w:lang w:eastAsia="en-GB"/>
        </w:rPr>
        <w:t xml:space="preserve">Source: </w:t>
      </w:r>
      <w:r w:rsidR="004118C2" w:rsidRPr="006F236B">
        <w:rPr>
          <w:i/>
          <w:noProof/>
          <w:color w:val="BA0C2F"/>
          <w:sz w:val="20"/>
          <w:lang w:eastAsia="en-GB"/>
        </w:rPr>
        <w:t>Investments to End Poverty</w:t>
      </w:r>
    </w:p>
    <w:p w:rsidR="0010079F" w:rsidRDefault="0010079F" w:rsidP="007B451D">
      <w:pPr>
        <w:spacing w:after="0" w:line="240" w:lineRule="auto"/>
        <w:ind w:left="-270"/>
        <w:rPr>
          <w:rFonts w:eastAsia="MS PGothic"/>
          <w:b/>
          <w:bCs/>
          <w:color w:val="BA0C2F"/>
          <w:sz w:val="26"/>
          <w:szCs w:val="26"/>
        </w:rPr>
      </w:pPr>
    </w:p>
    <w:p w:rsidR="007B451D" w:rsidRPr="007B451D" w:rsidRDefault="007B451D" w:rsidP="007B451D">
      <w:pPr>
        <w:spacing w:after="0" w:line="240" w:lineRule="auto"/>
        <w:ind w:left="-270"/>
        <w:rPr>
          <w:rFonts w:eastAsia="MS PGothic"/>
          <w:b/>
          <w:bCs/>
          <w:color w:val="BA0C2F"/>
          <w:sz w:val="26"/>
          <w:szCs w:val="26"/>
        </w:rPr>
      </w:pPr>
      <w:r w:rsidRPr="007B451D">
        <w:rPr>
          <w:rFonts w:eastAsia="MS PGothic"/>
          <w:b/>
          <w:bCs/>
          <w:color w:val="BA0C2F"/>
          <w:sz w:val="26"/>
          <w:szCs w:val="26"/>
        </w:rPr>
        <w:t>Financing will require different strategies in different contexts</w:t>
      </w:r>
    </w:p>
    <w:p w:rsidR="007B451D" w:rsidRDefault="007B451D" w:rsidP="007B451D">
      <w:pPr>
        <w:spacing w:after="0" w:line="240" w:lineRule="auto"/>
        <w:ind w:left="-270"/>
      </w:pPr>
      <w:r>
        <w:t>The mix of resources varies considerably by country</w:t>
      </w:r>
      <w:r>
        <w:rPr>
          <w:i/>
          <w:noProof/>
          <w:sz w:val="18"/>
          <w:lang w:eastAsia="en-GB"/>
        </w:rPr>
        <w:t xml:space="preserve">. </w:t>
      </w:r>
      <w:r>
        <w:t>Ethiopia and Viet Nam both have a significant task ahead to eradicate poverty. Latest estimates show that Ethiopia has 26 million people living below $1.25 a day (2011) and Viet Nam 14 million people (2008). However</w:t>
      </w:r>
      <w:r w:rsidR="003044EF">
        <w:t>,</w:t>
      </w:r>
      <w:r>
        <w:t xml:space="preserve"> the mix of resources to these countries is very different and the financing plan may look very different in each country</w:t>
      </w:r>
      <w:r w:rsidR="004118C2">
        <w:t xml:space="preserve"> too</w:t>
      </w:r>
      <w:r>
        <w:t xml:space="preserve">. Aid remains a </w:t>
      </w:r>
      <w:r w:rsidR="007A3BA6">
        <w:t xml:space="preserve">comparatively </w:t>
      </w:r>
      <w:r w:rsidR="007A3BA6" w:rsidRPr="007A3BA6">
        <w:t xml:space="preserve">large </w:t>
      </w:r>
      <w:r>
        <w:t>resource for Ethiopia</w:t>
      </w:r>
      <w:r w:rsidR="004118C2">
        <w:t xml:space="preserve"> while</w:t>
      </w:r>
      <w:r>
        <w:t xml:space="preserve"> Viet Nam receives significant volumes of other resources – especially remittances and foreign direct investment.</w:t>
      </w:r>
    </w:p>
    <w:p w:rsidR="007B451D" w:rsidRPr="00DE019A" w:rsidRDefault="007B451D" w:rsidP="007B451D">
      <w:pPr>
        <w:spacing w:after="0" w:line="240" w:lineRule="auto"/>
        <w:ind w:left="-270"/>
        <w:rPr>
          <w:i/>
          <w:noProof/>
          <w:sz w:val="18"/>
          <w:lang w:eastAsia="en-GB"/>
        </w:rPr>
      </w:pPr>
    </w:p>
    <w:p w:rsidR="00994FAC" w:rsidRDefault="00994FAC" w:rsidP="00E745D0">
      <w:pPr>
        <w:spacing w:after="0" w:line="240" w:lineRule="auto"/>
        <w:ind w:left="-270"/>
        <w:rPr>
          <w:noProof/>
          <w:lang w:eastAsia="en-GB"/>
        </w:rPr>
      </w:pPr>
    </w:p>
    <w:p w:rsidR="00994FAC" w:rsidRPr="00B955B5" w:rsidRDefault="00B955B5" w:rsidP="00E745D0">
      <w:pPr>
        <w:spacing w:after="0" w:line="240" w:lineRule="auto"/>
        <w:ind w:left="-270"/>
        <w:rPr>
          <w:b/>
          <w:noProof/>
          <w:lang w:eastAsia="en-GB"/>
        </w:rPr>
        <w:sectPr w:rsidR="00994FAC" w:rsidRPr="00B955B5" w:rsidSect="00070896">
          <w:type w:val="continuous"/>
          <w:pgSz w:w="11900" w:h="16840"/>
          <w:pgMar w:top="1440" w:right="1440" w:bottom="1440" w:left="1440" w:header="709" w:footer="907" w:gutter="0"/>
          <w:cols w:space="720"/>
          <w:docGrid w:linePitch="299"/>
        </w:sectPr>
      </w:pPr>
      <w:r w:rsidRPr="00B955B5">
        <w:rPr>
          <w:b/>
          <w:noProof/>
          <w:lang w:eastAsia="en-GB"/>
        </w:rPr>
        <w:t>Ethopia</w:t>
      </w:r>
      <w:r>
        <w:rPr>
          <w:b/>
          <w:noProof/>
          <w:lang w:eastAsia="en-GB"/>
        </w:rPr>
        <w:tab/>
      </w:r>
      <w:r>
        <w:rPr>
          <w:b/>
          <w:noProof/>
          <w:lang w:eastAsia="en-GB"/>
        </w:rPr>
        <w:tab/>
      </w:r>
      <w:r>
        <w:rPr>
          <w:b/>
          <w:noProof/>
          <w:lang w:eastAsia="en-GB"/>
        </w:rPr>
        <w:tab/>
      </w:r>
      <w:r>
        <w:rPr>
          <w:b/>
          <w:noProof/>
          <w:lang w:eastAsia="en-GB"/>
        </w:rPr>
        <w:tab/>
      </w:r>
      <w:r>
        <w:rPr>
          <w:b/>
          <w:noProof/>
          <w:lang w:eastAsia="en-GB"/>
        </w:rPr>
        <w:tab/>
      </w:r>
      <w:r>
        <w:rPr>
          <w:b/>
          <w:noProof/>
          <w:lang w:eastAsia="en-GB"/>
        </w:rPr>
        <w:tab/>
      </w:r>
      <w:r>
        <w:rPr>
          <w:b/>
          <w:noProof/>
          <w:lang w:eastAsia="en-GB"/>
        </w:rPr>
        <w:tab/>
        <w:t>Viet Nam</w:t>
      </w:r>
    </w:p>
    <w:p w:rsidR="007B451D" w:rsidRDefault="00994FAC">
      <w:pPr>
        <w:spacing w:after="0" w:line="240" w:lineRule="auto"/>
        <w:rPr>
          <w:rFonts w:eastAsia="MS PGothic"/>
          <w:b/>
          <w:bCs/>
          <w:noProof/>
          <w:color w:val="BA0C2F"/>
          <w:sz w:val="26"/>
          <w:szCs w:val="26"/>
          <w:lang w:eastAsia="en-GB"/>
        </w:rPr>
      </w:pPr>
      <w:r>
        <w:rPr>
          <w:noProof/>
          <w:lang w:eastAsia="en-GB"/>
        </w:rPr>
        <w:lastRenderedPageBreak/>
        <w:drawing>
          <wp:inline distT="0" distB="0" distL="0" distR="0">
            <wp:extent cx="2617272" cy="145898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7"/>
                    <a:srcRect l="15744" t="12901" r="6294" b="9401"/>
                    <a:stretch>
                      <a:fillRect/>
                    </a:stretch>
                  </pic:blipFill>
                  <pic:spPr bwMode="auto">
                    <a:xfrm>
                      <a:off x="0" y="0"/>
                      <a:ext cx="2617272" cy="1458980"/>
                    </a:xfrm>
                    <a:prstGeom prst="rect">
                      <a:avLst/>
                    </a:prstGeom>
                    <a:noFill/>
                    <a:ln w="9525">
                      <a:noFill/>
                      <a:miter lim="800000"/>
                      <a:headEnd/>
                      <a:tailEnd/>
                    </a:ln>
                  </pic:spPr>
                </pic:pic>
              </a:graphicData>
            </a:graphic>
          </wp:inline>
        </w:drawing>
      </w:r>
      <w:r w:rsidR="00B955B5" w:rsidRPr="00B955B5">
        <w:rPr>
          <w:rFonts w:eastAsia="MS PGothic"/>
          <w:b/>
          <w:bCs/>
          <w:noProof/>
          <w:color w:val="BA0C2F"/>
          <w:sz w:val="26"/>
          <w:szCs w:val="26"/>
          <w:lang w:eastAsia="en-GB"/>
        </w:rPr>
        <w:drawing>
          <wp:inline distT="0" distB="0" distL="0" distR="0">
            <wp:extent cx="2771651" cy="1605807"/>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a:srcRect l="11019" t="11501" r="8657" b="5201"/>
                    <a:stretch>
                      <a:fillRect/>
                    </a:stretch>
                  </pic:blipFill>
                  <pic:spPr bwMode="auto">
                    <a:xfrm>
                      <a:off x="0" y="0"/>
                      <a:ext cx="2771651" cy="1605807"/>
                    </a:xfrm>
                    <a:prstGeom prst="rect">
                      <a:avLst/>
                    </a:prstGeom>
                    <a:noFill/>
                    <a:ln w="9525">
                      <a:noFill/>
                      <a:miter lim="800000"/>
                      <a:headEnd/>
                      <a:tailEnd/>
                    </a:ln>
                  </pic:spPr>
                </pic:pic>
              </a:graphicData>
            </a:graphic>
          </wp:inline>
        </w:drawing>
      </w:r>
    </w:p>
    <w:p w:rsidR="00771AEA" w:rsidRDefault="00771AEA">
      <w:pPr>
        <w:spacing w:before="120" w:after="120"/>
        <w:ind w:left="-284"/>
        <w:rPr>
          <w:i/>
          <w:sz w:val="18"/>
        </w:rPr>
      </w:pPr>
    </w:p>
    <w:p w:rsidR="00771AEA" w:rsidRDefault="00462C4B">
      <w:pPr>
        <w:spacing w:after="0" w:line="240" w:lineRule="auto"/>
        <w:rPr>
          <w:i/>
          <w:noProof/>
          <w:sz w:val="20"/>
          <w:lang w:eastAsia="en-GB"/>
        </w:rPr>
      </w:pPr>
      <w:r w:rsidRPr="00462C4B">
        <w:rPr>
          <w:noProof/>
          <w:color w:val="BA0C2F"/>
          <w:sz w:val="20"/>
          <w:lang w:eastAsia="en-GB"/>
        </w:rPr>
        <w:t>Figure 5: International resource flows to Ethiopia and Viet Nam, proportion of total received</w:t>
      </w:r>
      <w:r w:rsidR="00D81D3E">
        <w:rPr>
          <w:noProof/>
          <w:color w:val="BA0C2F"/>
          <w:sz w:val="20"/>
          <w:lang w:eastAsia="en-GB"/>
        </w:rPr>
        <w:t xml:space="preserve"> (%)</w:t>
      </w:r>
      <w:r w:rsidRPr="00462C4B">
        <w:rPr>
          <w:noProof/>
          <w:color w:val="BA0C2F"/>
          <w:sz w:val="20"/>
          <w:lang w:eastAsia="en-GB"/>
        </w:rPr>
        <w:t xml:space="preserve">. Source: </w:t>
      </w:r>
      <w:r w:rsidRPr="00462C4B">
        <w:rPr>
          <w:i/>
          <w:noProof/>
          <w:color w:val="BA0C2F"/>
          <w:sz w:val="20"/>
          <w:lang w:eastAsia="en-GB"/>
        </w:rPr>
        <w:t>Investments to End Poverty</w:t>
      </w:r>
    </w:p>
    <w:p w:rsidR="00771AEA" w:rsidRDefault="00771AEA">
      <w:pPr>
        <w:spacing w:after="0" w:line="240" w:lineRule="auto"/>
        <w:rPr>
          <w:b/>
          <w:noProof/>
          <w:sz w:val="20"/>
          <w:lang w:eastAsia="en-GB"/>
        </w:rPr>
      </w:pPr>
    </w:p>
    <w:p w:rsidR="00771AEA" w:rsidRDefault="00B329B8">
      <w:pPr>
        <w:pStyle w:val="Heading2"/>
        <w:spacing w:before="0"/>
        <w:ind w:left="-272"/>
      </w:pPr>
      <w:r>
        <w:rPr>
          <w:bCs w:val="0"/>
          <w:noProof/>
          <w:lang w:eastAsia="en-GB"/>
        </w:rPr>
        <w:lastRenderedPageBreak/>
        <w:t>Huge improvements to data and access to information on wider resource flows is critical</w:t>
      </w:r>
    </w:p>
    <w:p w:rsidR="00CC065F" w:rsidRDefault="00CC065F" w:rsidP="00E745D0">
      <w:pPr>
        <w:spacing w:after="0" w:line="240" w:lineRule="auto"/>
        <w:ind w:left="-270"/>
        <w:rPr>
          <w:lang w:val="en-US"/>
        </w:rPr>
      </w:pPr>
    </w:p>
    <w:p w:rsidR="00E82872" w:rsidRDefault="00E82872" w:rsidP="00E745D0">
      <w:pPr>
        <w:spacing w:after="0" w:line="240" w:lineRule="auto"/>
        <w:ind w:left="-270"/>
        <w:rPr>
          <w:lang w:val="en-US"/>
        </w:rPr>
      </w:pPr>
      <w:r>
        <w:rPr>
          <w:lang w:val="en-US"/>
        </w:rPr>
        <w:t>The data that exists on international resource flows can charitably be described as poor.</w:t>
      </w:r>
      <w:r w:rsidR="00BA4BA4">
        <w:rPr>
          <w:lang w:val="en-US"/>
        </w:rPr>
        <w:t xml:space="preserve"> For </w:t>
      </w:r>
      <w:r w:rsidR="006C1C45">
        <w:rPr>
          <w:lang w:val="en-US"/>
        </w:rPr>
        <w:t>most</w:t>
      </w:r>
      <w:r w:rsidR="00BA4BA4">
        <w:rPr>
          <w:lang w:val="en-US"/>
        </w:rPr>
        <w:t xml:space="preserve"> resources</w:t>
      </w:r>
      <w:r w:rsidR="004118C2">
        <w:rPr>
          <w:lang w:val="en-US"/>
        </w:rPr>
        <w:t>,</w:t>
      </w:r>
      <w:r w:rsidR="00BA4BA4">
        <w:rPr>
          <w:lang w:val="en-US"/>
        </w:rPr>
        <w:t xml:space="preserve"> data only describe headline</w:t>
      </w:r>
      <w:r w:rsidR="006C1C45">
        <w:rPr>
          <w:lang w:val="en-US"/>
        </w:rPr>
        <w:t>s</w:t>
      </w:r>
      <w:r w:rsidR="00BA4BA4">
        <w:rPr>
          <w:lang w:val="en-US"/>
        </w:rPr>
        <w:t xml:space="preserve"> such as total volumes to or from a particular country, and even these estimates are subject to omissions or inconsistencies between sources. We know very little about how resources are spent within countries, the channels of delivery, modalities of finance, </w:t>
      </w:r>
      <w:r w:rsidR="00831B23">
        <w:rPr>
          <w:lang w:val="en-US"/>
        </w:rPr>
        <w:t>the</w:t>
      </w:r>
      <w:r w:rsidR="00BA4BA4">
        <w:rPr>
          <w:lang w:val="en-US"/>
        </w:rPr>
        <w:t xml:space="preserve"> reverse flows generated or even about bilateral flows between pairs of countries. </w:t>
      </w:r>
    </w:p>
    <w:p w:rsidR="007B451D" w:rsidRDefault="007B451D" w:rsidP="00E745D0">
      <w:pPr>
        <w:spacing w:after="0" w:line="240" w:lineRule="auto"/>
        <w:ind w:left="-270"/>
        <w:rPr>
          <w:lang w:val="en-US"/>
        </w:rPr>
      </w:pPr>
    </w:p>
    <w:p w:rsidR="006C1C45" w:rsidRDefault="00F93126" w:rsidP="00E745D0">
      <w:pPr>
        <w:spacing w:after="0" w:line="240" w:lineRule="auto"/>
        <w:ind w:left="-270"/>
        <w:rPr>
          <w:lang w:val="en-US"/>
        </w:rPr>
      </w:pPr>
      <w:r>
        <w:rPr>
          <w:noProof/>
          <w:lang w:eastAsia="en-GB"/>
        </w:rPr>
        <w:drawing>
          <wp:anchor distT="0" distB="0" distL="114300" distR="114300" simplePos="0" relativeHeight="251672064" behindDoc="0" locked="0" layoutInCell="1" allowOverlap="1">
            <wp:simplePos x="0" y="0"/>
            <wp:positionH relativeFrom="column">
              <wp:posOffset>1908810</wp:posOffset>
            </wp:positionH>
            <wp:positionV relativeFrom="paragraph">
              <wp:posOffset>13970</wp:posOffset>
            </wp:positionV>
            <wp:extent cx="4629150" cy="6257925"/>
            <wp:effectExtent l="19050" t="0" r="0" b="0"/>
            <wp:wrapSquare wrapText="bothSides"/>
            <wp:docPr id="10" name="Picture 9" descr="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jpg"/>
                    <pic:cNvPicPr/>
                  </pic:nvPicPr>
                  <pic:blipFill>
                    <a:blip r:embed="rId19"/>
                    <a:stretch>
                      <a:fillRect/>
                    </a:stretch>
                  </pic:blipFill>
                  <pic:spPr>
                    <a:xfrm>
                      <a:off x="0" y="0"/>
                      <a:ext cx="4629150" cy="6257925"/>
                    </a:xfrm>
                    <a:prstGeom prst="rect">
                      <a:avLst/>
                    </a:prstGeom>
                  </pic:spPr>
                </pic:pic>
              </a:graphicData>
            </a:graphic>
          </wp:anchor>
        </w:drawing>
      </w:r>
      <w:r w:rsidR="006C1C45">
        <w:rPr>
          <w:lang w:val="en-US"/>
        </w:rPr>
        <w:t>Even ODA</w:t>
      </w:r>
      <w:r w:rsidR="004118C2">
        <w:rPr>
          <w:lang w:val="en-US"/>
        </w:rPr>
        <w:t xml:space="preserve"> –</w:t>
      </w:r>
      <w:r w:rsidR="006C1C45">
        <w:rPr>
          <w:lang w:val="en-US"/>
        </w:rPr>
        <w:t xml:space="preserve"> the resource about which </w:t>
      </w:r>
      <w:r w:rsidR="004118C2">
        <w:rPr>
          <w:lang w:val="en-US"/>
        </w:rPr>
        <w:t>we know the most –</w:t>
      </w:r>
      <w:r w:rsidR="006C1C45">
        <w:rPr>
          <w:lang w:val="en-US"/>
        </w:rPr>
        <w:t xml:space="preserve"> is not fully understood due to the limitations of the data available. There is only partial information about the form in which ODA is delivered, the </w:t>
      </w:r>
      <w:proofErr w:type="spellStart"/>
      <w:r w:rsidR="006C1C45">
        <w:rPr>
          <w:lang w:val="en-US"/>
        </w:rPr>
        <w:t>organi</w:t>
      </w:r>
      <w:r w:rsidR="004118C2">
        <w:rPr>
          <w:lang w:val="en-US"/>
        </w:rPr>
        <w:t>s</w:t>
      </w:r>
      <w:r w:rsidR="006C1C45">
        <w:rPr>
          <w:lang w:val="en-US"/>
        </w:rPr>
        <w:t>ations</w:t>
      </w:r>
      <w:proofErr w:type="spellEnd"/>
      <w:r w:rsidR="006C1C45">
        <w:rPr>
          <w:lang w:val="en-US"/>
        </w:rPr>
        <w:t xml:space="preserve"> </w:t>
      </w:r>
      <w:r w:rsidR="004118C2">
        <w:rPr>
          <w:lang w:val="en-US"/>
        </w:rPr>
        <w:t xml:space="preserve">who </w:t>
      </w:r>
      <w:r w:rsidR="006C1C45">
        <w:rPr>
          <w:lang w:val="en-US"/>
        </w:rPr>
        <w:t xml:space="preserve">deliver it, and the </w:t>
      </w:r>
      <w:r w:rsidR="004118C2">
        <w:rPr>
          <w:lang w:val="en-US"/>
        </w:rPr>
        <w:t>places where</w:t>
      </w:r>
      <w:r w:rsidR="006C1C45">
        <w:rPr>
          <w:lang w:val="en-US"/>
        </w:rPr>
        <w:t xml:space="preserve"> it is spent (particularly the sub-national destinations).</w:t>
      </w:r>
    </w:p>
    <w:p w:rsidR="00E745D0" w:rsidRDefault="00E745D0" w:rsidP="00E745D0">
      <w:pPr>
        <w:pStyle w:val="ListBullet"/>
        <w:numPr>
          <w:ilvl w:val="0"/>
          <w:numId w:val="0"/>
        </w:numPr>
        <w:spacing w:after="0" w:line="240" w:lineRule="auto"/>
        <w:ind w:left="-270"/>
        <w:rPr>
          <w:b/>
          <w:noProof/>
          <w:lang w:eastAsia="en-GB"/>
        </w:rPr>
      </w:pPr>
    </w:p>
    <w:p w:rsidR="00CC23B2" w:rsidRDefault="00DA03F9" w:rsidP="00E745D0">
      <w:pPr>
        <w:spacing w:after="0" w:line="240" w:lineRule="auto"/>
        <w:ind w:left="-270"/>
        <w:rPr>
          <w:lang w:val="en-US"/>
        </w:rPr>
      </w:pPr>
      <w:r>
        <w:rPr>
          <w:lang w:val="en-US"/>
        </w:rPr>
        <w:t>Open access to information about how resources are being u</w:t>
      </w:r>
      <w:r w:rsidR="004118C2">
        <w:rPr>
          <w:lang w:val="en-US"/>
        </w:rPr>
        <w:t>sed</w:t>
      </w:r>
      <w:r>
        <w:rPr>
          <w:lang w:val="en-US"/>
        </w:rPr>
        <w:t xml:space="preserve"> </w:t>
      </w:r>
      <w:r w:rsidR="00653574">
        <w:rPr>
          <w:lang w:val="en-US"/>
        </w:rPr>
        <w:t>e</w:t>
      </w:r>
      <w:r w:rsidR="00BC2FEF">
        <w:rPr>
          <w:lang w:val="en-US"/>
        </w:rPr>
        <w:t>nable</w:t>
      </w:r>
      <w:r w:rsidR="00653574">
        <w:rPr>
          <w:lang w:val="en-US"/>
        </w:rPr>
        <w:t>s</w:t>
      </w:r>
      <w:r w:rsidR="004118C2">
        <w:rPr>
          <w:lang w:val="en-US"/>
        </w:rPr>
        <w:t xml:space="preserve"> </w:t>
      </w:r>
      <w:r>
        <w:rPr>
          <w:lang w:val="en-US"/>
        </w:rPr>
        <w:t>accountability. This is true at many levels, for example citizens holding government to account or public institutions overseeing activities of the private sector. It is true at both the national and international level: transparency can empower national and international accountability mechanisms.</w:t>
      </w:r>
    </w:p>
    <w:p w:rsidR="00053536" w:rsidRDefault="00053536" w:rsidP="00E745D0">
      <w:pPr>
        <w:spacing w:after="0" w:line="240" w:lineRule="auto"/>
        <w:ind w:left="-270"/>
        <w:rPr>
          <w:lang w:val="en-US"/>
        </w:rPr>
      </w:pPr>
    </w:p>
    <w:p w:rsidR="00E745D0" w:rsidRDefault="00E27857" w:rsidP="00E745D0">
      <w:pPr>
        <w:pStyle w:val="ListBullet"/>
        <w:numPr>
          <w:ilvl w:val="0"/>
          <w:numId w:val="0"/>
        </w:numPr>
        <w:spacing w:after="0" w:line="240" w:lineRule="auto"/>
        <w:ind w:left="-270"/>
        <w:rPr>
          <w:b/>
          <w:noProof/>
          <w:lang w:eastAsia="en-GB"/>
        </w:rPr>
      </w:pPr>
      <w:r w:rsidRPr="00E27857">
        <w:rPr>
          <w:bCs/>
          <w:noProof/>
          <w:sz w:val="16"/>
          <w:szCs w:val="20"/>
          <w:lang w:val="en-US" w:eastAsia="zh-TW"/>
        </w:rPr>
        <w:pict>
          <v:shapetype id="_x0000_t202" coordsize="21600,21600" o:spt="202" path="m,l,21600r21600,l21600,xe">
            <v:stroke joinstyle="miter"/>
            <v:path gradientshapeok="t" o:connecttype="rect"/>
          </v:shapetype>
          <v:shape id="_x0000_s1028" type="#_x0000_t202" style="position:absolute;left:0;text-align:left;margin-left:-13.4pt;margin-top:3.95pt;width:139.8pt;height:125.15pt;z-index:251671040;mso-width-relative:margin;mso-height-relative:margin" strokecolor="#ba0c2f">
            <v:textbox style="mso-next-textbox:#_x0000_s1028">
              <w:txbxContent>
                <w:p w:rsidR="004B4DF6" w:rsidRDefault="00462C4B">
                  <w:r w:rsidRPr="00462C4B">
                    <w:rPr>
                      <w:bCs/>
                      <w:i/>
                      <w:szCs w:val="22"/>
                      <w:lang w:val="en-US"/>
                    </w:rPr>
                    <w:t>Further country-level data is available on Development Initiatives’ website:</w:t>
                  </w:r>
                  <w:r w:rsidRPr="00462C4B">
                    <w:rPr>
                      <w:i/>
                      <w:szCs w:val="22"/>
                    </w:rPr>
                    <w:t xml:space="preserve"> </w:t>
                  </w:r>
                </w:p>
                <w:p w:rsidR="004B4DF6" w:rsidRPr="00053536" w:rsidRDefault="00E27857">
                  <w:pPr>
                    <w:rPr>
                      <w:rStyle w:val="Hyperlink"/>
                    </w:rPr>
                  </w:pPr>
                  <w:hyperlink r:id="rId20" w:history="1">
                    <w:r w:rsidR="00462C4B" w:rsidRPr="00462C4B">
                      <w:rPr>
                        <w:rStyle w:val="Hyperlink"/>
                      </w:rPr>
                      <w:t>www.devinit.org/data-visualization/datavisualization-all-resources</w:t>
                    </w:r>
                  </w:hyperlink>
                </w:p>
              </w:txbxContent>
            </v:textbox>
          </v:shape>
        </w:pict>
      </w:r>
    </w:p>
    <w:p w:rsidR="00771AEA" w:rsidRDefault="00771AEA">
      <w:pPr>
        <w:rPr>
          <w:lang w:val="en-US"/>
        </w:rPr>
      </w:pPr>
    </w:p>
    <w:p w:rsidR="00771AEA" w:rsidRDefault="00771AEA">
      <w:pPr>
        <w:rPr>
          <w:lang w:val="en-US"/>
        </w:rPr>
      </w:pPr>
    </w:p>
    <w:p w:rsidR="00771AEA" w:rsidRDefault="00771AEA">
      <w:pPr>
        <w:rPr>
          <w:lang w:val="en-US"/>
        </w:rPr>
      </w:pPr>
    </w:p>
    <w:p w:rsidR="00771AEA" w:rsidRDefault="00771AEA">
      <w:pPr>
        <w:rPr>
          <w:lang w:val="en-US"/>
        </w:rPr>
      </w:pPr>
    </w:p>
    <w:p w:rsidR="00771AEA" w:rsidRDefault="00771AEA">
      <w:pPr>
        <w:pStyle w:val="Heading2"/>
        <w:spacing w:before="0"/>
        <w:ind w:left="-270"/>
        <w:rPr>
          <w:sz w:val="16"/>
          <w:szCs w:val="20"/>
          <w:lang w:val="en-US"/>
        </w:rPr>
      </w:pPr>
    </w:p>
    <w:p w:rsidR="00B728AD" w:rsidRDefault="00B728AD" w:rsidP="00E767B6">
      <w:pPr>
        <w:spacing w:after="0" w:line="240" w:lineRule="auto"/>
        <w:ind w:left="-270"/>
        <w:rPr>
          <w:bCs/>
          <w:sz w:val="16"/>
          <w:szCs w:val="20"/>
          <w:lang w:val="en-US"/>
        </w:rPr>
      </w:pPr>
    </w:p>
    <w:p w:rsidR="00CC065F" w:rsidRDefault="00CC065F" w:rsidP="00E767B6">
      <w:pPr>
        <w:spacing w:after="0" w:line="240" w:lineRule="auto"/>
        <w:ind w:left="-270"/>
        <w:rPr>
          <w:bCs/>
          <w:sz w:val="16"/>
          <w:szCs w:val="20"/>
          <w:lang w:val="en-US"/>
        </w:rPr>
      </w:pPr>
    </w:p>
    <w:p w:rsidR="00BD2C4F" w:rsidRDefault="00BD2C4F" w:rsidP="00E767B6">
      <w:pPr>
        <w:spacing w:after="0" w:line="240" w:lineRule="auto"/>
        <w:ind w:left="-270"/>
        <w:rPr>
          <w:bCs/>
          <w:sz w:val="16"/>
          <w:szCs w:val="20"/>
          <w:lang w:val="en-US"/>
        </w:rPr>
      </w:pPr>
    </w:p>
    <w:p w:rsidR="00BD2C4F" w:rsidRDefault="00BD2C4F" w:rsidP="00E767B6">
      <w:pPr>
        <w:spacing w:after="0" w:line="240" w:lineRule="auto"/>
        <w:ind w:left="-270"/>
        <w:rPr>
          <w:bCs/>
          <w:sz w:val="16"/>
          <w:szCs w:val="20"/>
          <w:lang w:val="en-US"/>
        </w:rPr>
      </w:pPr>
    </w:p>
    <w:p w:rsidR="00BD2C4F" w:rsidRDefault="00BD2C4F" w:rsidP="00E767B6">
      <w:pPr>
        <w:spacing w:after="0" w:line="240" w:lineRule="auto"/>
        <w:ind w:left="-270"/>
        <w:rPr>
          <w:bCs/>
          <w:sz w:val="16"/>
          <w:szCs w:val="20"/>
          <w:lang w:val="en-US"/>
        </w:rPr>
      </w:pPr>
    </w:p>
    <w:p w:rsidR="00BD2C4F" w:rsidRDefault="00BD2C4F" w:rsidP="00E767B6">
      <w:pPr>
        <w:spacing w:after="0" w:line="240" w:lineRule="auto"/>
        <w:ind w:left="-270"/>
        <w:rPr>
          <w:bCs/>
          <w:sz w:val="16"/>
          <w:szCs w:val="20"/>
          <w:lang w:val="en-US"/>
        </w:rPr>
      </w:pPr>
    </w:p>
    <w:p w:rsidR="00BD2C4F" w:rsidRDefault="00BD2C4F" w:rsidP="00E767B6">
      <w:pPr>
        <w:spacing w:after="0" w:line="240" w:lineRule="auto"/>
        <w:ind w:left="-270"/>
        <w:rPr>
          <w:bCs/>
          <w:sz w:val="16"/>
          <w:szCs w:val="20"/>
          <w:lang w:val="en-US"/>
        </w:rPr>
      </w:pPr>
    </w:p>
    <w:p w:rsidR="00E767B6" w:rsidRDefault="00E27857" w:rsidP="00E767B6">
      <w:pPr>
        <w:pStyle w:val="Footer"/>
        <w:ind w:left="-270"/>
        <w:rPr>
          <w:lang w:val="en-US"/>
        </w:rPr>
      </w:pPr>
      <w:r w:rsidRPr="00E27857">
        <w:rPr>
          <w:lang w:val="en-US"/>
        </w:rPr>
        <w:pict>
          <v:rect id="_x0000_i1025" style="width:459.4pt;height:.85pt" o:hrpct="989" o:hrstd="t" o:hrnoshade="t" o:hr="t" fillcolor="#595959" stroked="f"/>
        </w:pict>
      </w:r>
    </w:p>
    <w:p w:rsidR="00E767B6" w:rsidRPr="00B82107" w:rsidRDefault="00E767B6" w:rsidP="00E767B6">
      <w:pPr>
        <w:pStyle w:val="Heading2"/>
        <w:spacing w:before="0"/>
        <w:ind w:left="-270"/>
        <w:rPr>
          <w:lang w:val="en-US"/>
        </w:rPr>
      </w:pPr>
      <w:r w:rsidRPr="00B82107">
        <w:rPr>
          <w:lang w:val="en-US"/>
        </w:rPr>
        <w:t xml:space="preserve">Contact: </w:t>
      </w:r>
    </w:p>
    <w:p w:rsidR="00CC23B2" w:rsidRPr="00B82107" w:rsidRDefault="00CC23B2" w:rsidP="00E767B6">
      <w:pPr>
        <w:pStyle w:val="Address"/>
        <w:spacing w:after="0"/>
        <w:ind w:left="-270"/>
        <w:rPr>
          <w:lang w:val="en-US"/>
        </w:rPr>
      </w:pPr>
      <w:r>
        <w:rPr>
          <w:lang w:val="en-US"/>
        </w:rPr>
        <w:t>Andrew Palmer</w:t>
      </w:r>
      <w:r w:rsidRPr="00B82107">
        <w:rPr>
          <w:lang w:val="en-US"/>
        </w:rPr>
        <w:t>,</w:t>
      </w:r>
      <w:r>
        <w:rPr>
          <w:lang w:val="en-US"/>
        </w:rPr>
        <w:t xml:space="preserve"> Senior Engagement and Advocacy Adviser</w:t>
      </w:r>
      <w:r w:rsidRPr="00B82107">
        <w:rPr>
          <w:lang w:val="en-US"/>
        </w:rPr>
        <w:t xml:space="preserve">, </w:t>
      </w:r>
      <w:r w:rsidR="0045523E">
        <w:rPr>
          <w:lang w:val="en-US"/>
        </w:rPr>
        <w:t>DI</w:t>
      </w:r>
      <w:r>
        <w:rPr>
          <w:lang w:val="en-US"/>
        </w:rPr>
        <w:t xml:space="preserve"> New York</w:t>
      </w:r>
      <w:r w:rsidR="0045523E">
        <w:rPr>
          <w:lang w:val="en-US"/>
        </w:rPr>
        <w:t xml:space="preserve"> Office</w:t>
      </w:r>
    </w:p>
    <w:p w:rsidR="00CC23B2" w:rsidRDefault="00CC23B2" w:rsidP="00E767B6">
      <w:pPr>
        <w:pStyle w:val="Address"/>
        <w:spacing w:after="0"/>
        <w:ind w:left="-270"/>
        <w:contextualSpacing w:val="0"/>
        <w:rPr>
          <w:lang w:val="en-US"/>
        </w:rPr>
      </w:pPr>
      <w:r w:rsidRPr="00B82107">
        <w:rPr>
          <w:lang w:val="en-US"/>
        </w:rPr>
        <w:t>T:</w:t>
      </w:r>
      <w:r>
        <w:rPr>
          <w:lang w:val="en-US"/>
        </w:rPr>
        <w:t xml:space="preserve"> </w:t>
      </w:r>
      <w:r w:rsidR="0045523E">
        <w:rPr>
          <w:lang w:val="en-US"/>
        </w:rPr>
        <w:t>+1 (0) 212 687 4307,</w:t>
      </w:r>
      <w:r>
        <w:rPr>
          <w:lang w:val="en-US"/>
        </w:rPr>
        <w:t xml:space="preserve"> E: </w:t>
      </w:r>
      <w:hyperlink r:id="rId21" w:history="1">
        <w:r w:rsidR="0045523E" w:rsidRPr="004F451D">
          <w:rPr>
            <w:rStyle w:val="Hyperlink"/>
            <w:lang w:val="en-US"/>
          </w:rPr>
          <w:t>andrew.palmer@devinit.org</w:t>
        </w:r>
      </w:hyperlink>
    </w:p>
    <w:p w:rsidR="007A4DE6" w:rsidRDefault="007A4DE6" w:rsidP="00E745D0">
      <w:pPr>
        <w:pStyle w:val="Address"/>
        <w:spacing w:after="0"/>
        <w:ind w:left="-270"/>
        <w:contextualSpacing w:val="0"/>
        <w:rPr>
          <w:lang w:val="en-US"/>
        </w:rPr>
      </w:pPr>
    </w:p>
    <w:p w:rsidR="0045523E" w:rsidRPr="00B82107" w:rsidRDefault="0045523E" w:rsidP="00E745D0">
      <w:pPr>
        <w:pStyle w:val="Address"/>
        <w:spacing w:after="0"/>
        <w:ind w:left="-270"/>
        <w:contextualSpacing w:val="0"/>
        <w:rPr>
          <w:lang w:val="en-US"/>
        </w:rPr>
      </w:pPr>
      <w:r>
        <w:rPr>
          <w:lang w:val="en-US"/>
        </w:rPr>
        <w:t>Tim Strawson</w:t>
      </w:r>
      <w:r w:rsidRPr="00B82107">
        <w:rPr>
          <w:lang w:val="en-US"/>
        </w:rPr>
        <w:t>,</w:t>
      </w:r>
      <w:r>
        <w:rPr>
          <w:lang w:val="en-US"/>
        </w:rPr>
        <w:t xml:space="preserve"> Senior Analyst</w:t>
      </w:r>
      <w:r w:rsidRPr="00B82107">
        <w:rPr>
          <w:lang w:val="en-US"/>
        </w:rPr>
        <w:t xml:space="preserve">, </w:t>
      </w:r>
      <w:r>
        <w:rPr>
          <w:lang w:val="en-US"/>
        </w:rPr>
        <w:t>DI Bristol Office</w:t>
      </w:r>
    </w:p>
    <w:p w:rsidR="00CC23B2" w:rsidRPr="006F236B" w:rsidRDefault="0045523E" w:rsidP="00B728AD">
      <w:pPr>
        <w:pStyle w:val="Address"/>
        <w:spacing w:after="0"/>
        <w:ind w:left="-270"/>
        <w:rPr>
          <w:rStyle w:val="Hyperlink"/>
        </w:rPr>
      </w:pPr>
      <w:r w:rsidRPr="00B82107">
        <w:rPr>
          <w:lang w:val="en-US"/>
        </w:rPr>
        <w:t>T:</w:t>
      </w:r>
      <w:r>
        <w:rPr>
          <w:lang w:val="en-US"/>
        </w:rPr>
        <w:t xml:space="preserve"> +44 (0) 1179 272 505, E: </w:t>
      </w:r>
      <w:hyperlink r:id="rId22" w:history="1">
        <w:r w:rsidRPr="004F451D">
          <w:rPr>
            <w:rStyle w:val="Hyperlink"/>
            <w:lang w:val="en-US"/>
          </w:rPr>
          <w:t>tim.strawson@devinit.org</w:t>
        </w:r>
      </w:hyperlink>
      <w:r w:rsidR="00053536">
        <w:tab/>
      </w:r>
      <w:r w:rsidR="00053536">
        <w:tab/>
      </w:r>
      <w:r w:rsidR="00053536">
        <w:tab/>
      </w:r>
      <w:r w:rsidR="00053536">
        <w:tab/>
      </w:r>
      <w:r w:rsidR="00053536" w:rsidRPr="006F236B">
        <w:rPr>
          <w:rStyle w:val="Hyperlink"/>
        </w:rPr>
        <w:t xml:space="preserve">www.devinit.org </w:t>
      </w:r>
    </w:p>
    <w:sectPr w:rsidR="00CC23B2" w:rsidRPr="006F236B" w:rsidSect="00CC065F">
      <w:type w:val="continuous"/>
      <w:pgSz w:w="11900" w:h="16840"/>
      <w:pgMar w:top="1134" w:right="1134" w:bottom="1134" w:left="1134" w:header="709" w:footer="90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B89" w:rsidRDefault="004E6B89">
      <w:pPr>
        <w:spacing w:after="0" w:line="240" w:lineRule="auto"/>
      </w:pPr>
      <w:r>
        <w:separator/>
      </w:r>
    </w:p>
  </w:endnote>
  <w:endnote w:type="continuationSeparator" w:id="0">
    <w:p w:rsidR="004E6B89" w:rsidRDefault="004E6B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Theme Body)">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Black">
    <w:panose1 w:val="00000000000000000000"/>
    <w:charset w:val="4D"/>
    <w:family w:val="auto"/>
    <w:notTrueType/>
    <w:pitch w:val="default"/>
    <w:sig w:usb0="00000003" w:usb1="00000000" w:usb2="00000000" w:usb3="00000000" w:csb0="00000001" w:csb1="00000000"/>
  </w:font>
  <w:font w:name="Frutiger-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914911"/>
      <w:docPartObj>
        <w:docPartGallery w:val="Page Numbers (Bottom of Page)"/>
        <w:docPartUnique/>
      </w:docPartObj>
    </w:sdtPr>
    <w:sdtContent>
      <w:p w:rsidR="00771AEA" w:rsidRDefault="00E27857">
        <w:pPr>
          <w:pStyle w:val="Footer"/>
        </w:pPr>
        <w:fldSimple w:instr=" PAGE   \* MERGEFORMAT ">
          <w:r w:rsidR="00B329B8">
            <w:rPr>
              <w:noProof/>
            </w:rPr>
            <w:t>2</w:t>
          </w:r>
        </w:fldSimple>
      </w:p>
    </w:sdtContent>
  </w:sdt>
  <w:p w:rsidR="004B4DF6" w:rsidRDefault="004B4D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914912"/>
      <w:docPartObj>
        <w:docPartGallery w:val="Page Numbers (Bottom of Page)"/>
        <w:docPartUnique/>
      </w:docPartObj>
    </w:sdtPr>
    <w:sdtContent>
      <w:p w:rsidR="00771AEA" w:rsidRDefault="00E27857">
        <w:pPr>
          <w:pStyle w:val="Footer"/>
          <w:jc w:val="right"/>
        </w:pPr>
        <w:r>
          <w:fldChar w:fldCharType="begin"/>
        </w:r>
        <w:r w:rsidR="004B4DF6">
          <w:instrText xml:space="preserve"> PAGE   \* MERGEFORMAT </w:instrText>
        </w:r>
        <w:r>
          <w:fldChar w:fldCharType="separate"/>
        </w:r>
        <w:r w:rsidR="00B329B8">
          <w:rPr>
            <w:noProof/>
          </w:rPr>
          <w:t>1</w:t>
        </w:r>
        <w:r>
          <w:fldChar w:fldCharType="end"/>
        </w:r>
      </w:p>
    </w:sdtContent>
  </w:sdt>
  <w:p w:rsidR="004B4DF6" w:rsidRDefault="004B4D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914907"/>
      <w:docPartObj>
        <w:docPartGallery w:val="Page Numbers (Bottom of Page)"/>
        <w:docPartUnique/>
      </w:docPartObj>
    </w:sdtPr>
    <w:sdtContent>
      <w:p w:rsidR="00771AEA" w:rsidRDefault="00E27857">
        <w:pPr>
          <w:pStyle w:val="Footer"/>
        </w:pPr>
        <w:fldSimple w:instr=" PAGE   \* MERGEFORMAT ">
          <w:r w:rsidR="00B329B8">
            <w:rPr>
              <w:noProof/>
            </w:rPr>
            <w:t>4</w:t>
          </w:r>
        </w:fldSimple>
      </w:p>
    </w:sdtContent>
  </w:sdt>
  <w:p w:rsidR="004B4DF6" w:rsidRDefault="004B4D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B89" w:rsidRDefault="004E6B89">
      <w:pPr>
        <w:spacing w:after="0" w:line="240" w:lineRule="auto"/>
      </w:pPr>
      <w:r>
        <w:separator/>
      </w:r>
    </w:p>
  </w:footnote>
  <w:footnote w:type="continuationSeparator" w:id="0">
    <w:p w:rsidR="004E6B89" w:rsidRDefault="004E6B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45A0F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B2E1D5E"/>
    <w:lvl w:ilvl="0">
      <w:start w:val="1"/>
      <w:numFmt w:val="decimal"/>
      <w:lvlText w:val="%1."/>
      <w:lvlJc w:val="left"/>
      <w:pPr>
        <w:tabs>
          <w:tab w:val="num" w:pos="1492"/>
        </w:tabs>
        <w:ind w:left="1492" w:hanging="360"/>
      </w:pPr>
    </w:lvl>
  </w:abstractNum>
  <w:abstractNum w:abstractNumId="2">
    <w:nsid w:val="FFFFFF7D"/>
    <w:multiLevelType w:val="singleLevel"/>
    <w:tmpl w:val="BEAEBB6E"/>
    <w:lvl w:ilvl="0">
      <w:start w:val="1"/>
      <w:numFmt w:val="decimal"/>
      <w:lvlText w:val="%1."/>
      <w:lvlJc w:val="left"/>
      <w:pPr>
        <w:tabs>
          <w:tab w:val="num" w:pos="1209"/>
        </w:tabs>
        <w:ind w:left="1209" w:hanging="360"/>
      </w:pPr>
    </w:lvl>
  </w:abstractNum>
  <w:abstractNum w:abstractNumId="3">
    <w:nsid w:val="FFFFFF7E"/>
    <w:multiLevelType w:val="singleLevel"/>
    <w:tmpl w:val="8ADC7EF0"/>
    <w:lvl w:ilvl="0">
      <w:start w:val="1"/>
      <w:numFmt w:val="decimal"/>
      <w:lvlText w:val="%1."/>
      <w:lvlJc w:val="left"/>
      <w:pPr>
        <w:tabs>
          <w:tab w:val="num" w:pos="926"/>
        </w:tabs>
        <w:ind w:left="926" w:hanging="360"/>
      </w:pPr>
    </w:lvl>
  </w:abstractNum>
  <w:abstractNum w:abstractNumId="4">
    <w:nsid w:val="FFFFFF7F"/>
    <w:multiLevelType w:val="singleLevel"/>
    <w:tmpl w:val="F198E650"/>
    <w:lvl w:ilvl="0">
      <w:start w:val="1"/>
      <w:numFmt w:val="lowerLetter"/>
      <w:pStyle w:val="ListNumber2"/>
      <w:lvlText w:val="%1."/>
      <w:lvlJc w:val="left"/>
      <w:pPr>
        <w:tabs>
          <w:tab w:val="num" w:pos="643"/>
        </w:tabs>
        <w:ind w:left="643" w:hanging="360"/>
      </w:pPr>
      <w:rPr>
        <w:rFonts w:hint="default"/>
      </w:rPr>
    </w:lvl>
  </w:abstractNum>
  <w:abstractNum w:abstractNumId="5">
    <w:nsid w:val="FFFFFF80"/>
    <w:multiLevelType w:val="singleLevel"/>
    <w:tmpl w:val="1056FB76"/>
    <w:lvl w:ilvl="0">
      <w:start w:val="1"/>
      <w:numFmt w:val="bullet"/>
      <w:pStyle w:val="ListBullet5"/>
      <w:lvlText w:val="–"/>
      <w:lvlJc w:val="left"/>
      <w:pPr>
        <w:tabs>
          <w:tab w:val="num" w:pos="1492"/>
        </w:tabs>
        <w:ind w:left="1492" w:hanging="360"/>
      </w:pPr>
      <w:rPr>
        <w:rFonts w:ascii="Arial (Theme Body)" w:hAnsi="Arial (Theme Body)" w:hint="default"/>
        <w:b w:val="0"/>
        <w:i w:val="0"/>
      </w:rPr>
    </w:lvl>
  </w:abstractNum>
  <w:abstractNum w:abstractNumId="6">
    <w:nsid w:val="FFFFFF81"/>
    <w:multiLevelType w:val="singleLevel"/>
    <w:tmpl w:val="CF2206B8"/>
    <w:lvl w:ilvl="0">
      <w:start w:val="1"/>
      <w:numFmt w:val="bullet"/>
      <w:pStyle w:val="ListBullet4"/>
      <w:lvlText w:val="–"/>
      <w:lvlJc w:val="left"/>
      <w:pPr>
        <w:tabs>
          <w:tab w:val="num" w:pos="1209"/>
        </w:tabs>
        <w:ind w:left="1209" w:hanging="360"/>
      </w:pPr>
      <w:rPr>
        <w:rFonts w:ascii="Arial (Theme Body)" w:hAnsi="Arial (Theme Body)" w:hint="default"/>
        <w:b w:val="0"/>
        <w:i w:val="0"/>
      </w:rPr>
    </w:lvl>
  </w:abstractNum>
  <w:abstractNum w:abstractNumId="7">
    <w:nsid w:val="FFFFFF82"/>
    <w:multiLevelType w:val="singleLevel"/>
    <w:tmpl w:val="7A7E9EFA"/>
    <w:lvl w:ilvl="0">
      <w:start w:val="1"/>
      <w:numFmt w:val="bullet"/>
      <w:pStyle w:val="ListBullet3"/>
      <w:lvlText w:val="–"/>
      <w:lvlJc w:val="left"/>
      <w:pPr>
        <w:tabs>
          <w:tab w:val="num" w:pos="1015"/>
        </w:tabs>
        <w:ind w:left="1015" w:hanging="357"/>
      </w:pPr>
      <w:rPr>
        <w:rFonts w:ascii="Arial (Theme Body)" w:hAnsi="Arial (Theme Body)" w:hint="default"/>
        <w:b w:val="0"/>
        <w:i w:val="0"/>
      </w:rPr>
    </w:lvl>
  </w:abstractNum>
  <w:abstractNum w:abstractNumId="8">
    <w:nsid w:val="FFFFFF83"/>
    <w:multiLevelType w:val="singleLevel"/>
    <w:tmpl w:val="0088E3D4"/>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D31A1D76"/>
    <w:lvl w:ilvl="0">
      <w:start w:val="1"/>
      <w:numFmt w:val="decimal"/>
      <w:pStyle w:val="ListNumber"/>
      <w:lvlText w:val="%1."/>
      <w:lvlJc w:val="left"/>
      <w:pPr>
        <w:tabs>
          <w:tab w:val="num" w:pos="360"/>
        </w:tabs>
        <w:ind w:left="360" w:hanging="360"/>
      </w:pPr>
    </w:lvl>
  </w:abstractNum>
  <w:abstractNum w:abstractNumId="10">
    <w:nsid w:val="FFFFFF89"/>
    <w:multiLevelType w:val="singleLevel"/>
    <w:tmpl w:val="6360CCEE"/>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157B56B9"/>
    <w:multiLevelType w:val="hybridMultilevel"/>
    <w:tmpl w:val="5440A284"/>
    <w:lvl w:ilvl="0" w:tplc="E1EC97C2">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4E1318"/>
    <w:multiLevelType w:val="hybridMultilevel"/>
    <w:tmpl w:val="A1501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9505FF0"/>
    <w:multiLevelType w:val="hybridMultilevel"/>
    <w:tmpl w:val="96FE1E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0"/>
  </w:num>
  <w:num w:numId="8">
    <w:abstractNumId w:val="4"/>
  </w:num>
  <w:num w:numId="9">
    <w:abstractNumId w:val="3"/>
  </w:num>
  <w:num w:numId="10">
    <w:abstractNumId w:val="2"/>
  </w:num>
  <w:num w:numId="11">
    <w:abstractNumId w:val="1"/>
  </w:num>
  <w:num w:numId="12">
    <w:abstractNumId w:val="12"/>
  </w:num>
  <w:num w:numId="13">
    <w:abstractNumId w:val="13"/>
  </w:num>
  <w:num w:numId="14">
    <w:abstractNumId w:val="10"/>
  </w:num>
  <w:num w:numId="15">
    <w:abstractNumId w:val="10"/>
  </w:num>
  <w:num w:numId="16">
    <w:abstractNumId w:val="10"/>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SystemFonts/>
  <w:proofState w:spelling="clean" w:grammar="clean"/>
  <w:stylePaneFormatFilter w:val="1004"/>
  <w:defaultTabStop w:val="720"/>
  <w:evenAndOddHeaders/>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13313">
      <o:colormru v:ext="edit" colors="#ba0c2f"/>
      <o:colormenu v:ext="edit" strokecolor="#ba0c2f"/>
    </o:shapedefaults>
  </w:hdrShapeDefaults>
  <w:footnotePr>
    <w:footnote w:id="-1"/>
    <w:footnote w:id="0"/>
  </w:footnotePr>
  <w:endnotePr>
    <w:endnote w:id="-1"/>
    <w:endnote w:id="0"/>
  </w:endnotePr>
  <w:compat/>
  <w:rsids>
    <w:rsidRoot w:val="00E410FE"/>
    <w:rsid w:val="0000006C"/>
    <w:rsid w:val="00001107"/>
    <w:rsid w:val="000021C7"/>
    <w:rsid w:val="00037380"/>
    <w:rsid w:val="000443DF"/>
    <w:rsid w:val="00050896"/>
    <w:rsid w:val="00053536"/>
    <w:rsid w:val="00070896"/>
    <w:rsid w:val="000737AE"/>
    <w:rsid w:val="00096432"/>
    <w:rsid w:val="000A22CF"/>
    <w:rsid w:val="000D570B"/>
    <w:rsid w:val="000E5C83"/>
    <w:rsid w:val="000E5F86"/>
    <w:rsid w:val="000F6E46"/>
    <w:rsid w:val="0010079F"/>
    <w:rsid w:val="00111B9C"/>
    <w:rsid w:val="00116D13"/>
    <w:rsid w:val="001230F8"/>
    <w:rsid w:val="001243D3"/>
    <w:rsid w:val="00126C29"/>
    <w:rsid w:val="00130688"/>
    <w:rsid w:val="001454A2"/>
    <w:rsid w:val="00162D32"/>
    <w:rsid w:val="00181250"/>
    <w:rsid w:val="001A40A5"/>
    <w:rsid w:val="001B0AB9"/>
    <w:rsid w:val="001B539A"/>
    <w:rsid w:val="001B57AA"/>
    <w:rsid w:val="001B605E"/>
    <w:rsid w:val="001C6E61"/>
    <w:rsid w:val="001C7AD8"/>
    <w:rsid w:val="001E15A2"/>
    <w:rsid w:val="00207EC0"/>
    <w:rsid w:val="0021006E"/>
    <w:rsid w:val="002149B9"/>
    <w:rsid w:val="00246568"/>
    <w:rsid w:val="00260799"/>
    <w:rsid w:val="0026480C"/>
    <w:rsid w:val="00290619"/>
    <w:rsid w:val="002B0DB5"/>
    <w:rsid w:val="002C4EDB"/>
    <w:rsid w:val="002C6E6F"/>
    <w:rsid w:val="003044EF"/>
    <w:rsid w:val="003170B8"/>
    <w:rsid w:val="00322F26"/>
    <w:rsid w:val="003233D4"/>
    <w:rsid w:val="00337C0A"/>
    <w:rsid w:val="00342C0E"/>
    <w:rsid w:val="0034557D"/>
    <w:rsid w:val="00345828"/>
    <w:rsid w:val="003466BF"/>
    <w:rsid w:val="003540AD"/>
    <w:rsid w:val="00363C9C"/>
    <w:rsid w:val="003775A6"/>
    <w:rsid w:val="003B24E3"/>
    <w:rsid w:val="003C7DC8"/>
    <w:rsid w:val="003D715E"/>
    <w:rsid w:val="003F3C87"/>
    <w:rsid w:val="003F3EA2"/>
    <w:rsid w:val="003F5C14"/>
    <w:rsid w:val="004118C2"/>
    <w:rsid w:val="004158FF"/>
    <w:rsid w:val="00422346"/>
    <w:rsid w:val="00422DC8"/>
    <w:rsid w:val="0045523E"/>
    <w:rsid w:val="00462C4B"/>
    <w:rsid w:val="00470D47"/>
    <w:rsid w:val="00472F58"/>
    <w:rsid w:val="004B4DF6"/>
    <w:rsid w:val="004D5CAD"/>
    <w:rsid w:val="004E6B89"/>
    <w:rsid w:val="005215F7"/>
    <w:rsid w:val="005260E2"/>
    <w:rsid w:val="00540342"/>
    <w:rsid w:val="00541B7B"/>
    <w:rsid w:val="005510F0"/>
    <w:rsid w:val="005678D7"/>
    <w:rsid w:val="00580CE8"/>
    <w:rsid w:val="00591A6F"/>
    <w:rsid w:val="005A1050"/>
    <w:rsid w:val="005A2ED3"/>
    <w:rsid w:val="005A6846"/>
    <w:rsid w:val="005D484A"/>
    <w:rsid w:val="005D575D"/>
    <w:rsid w:val="005E79CA"/>
    <w:rsid w:val="005F61EB"/>
    <w:rsid w:val="00615CAA"/>
    <w:rsid w:val="0062315B"/>
    <w:rsid w:val="006238C5"/>
    <w:rsid w:val="006339D7"/>
    <w:rsid w:val="00653574"/>
    <w:rsid w:val="006940B6"/>
    <w:rsid w:val="006A7B90"/>
    <w:rsid w:val="006B1720"/>
    <w:rsid w:val="006C1C45"/>
    <w:rsid w:val="006C40D1"/>
    <w:rsid w:val="006D35D7"/>
    <w:rsid w:val="006D47E6"/>
    <w:rsid w:val="006E4E24"/>
    <w:rsid w:val="006F236B"/>
    <w:rsid w:val="00704BBF"/>
    <w:rsid w:val="007244D7"/>
    <w:rsid w:val="007330F5"/>
    <w:rsid w:val="00737E6E"/>
    <w:rsid w:val="0074390A"/>
    <w:rsid w:val="007455F2"/>
    <w:rsid w:val="00746EF2"/>
    <w:rsid w:val="00754F9E"/>
    <w:rsid w:val="00771AEA"/>
    <w:rsid w:val="007A3BA6"/>
    <w:rsid w:val="007A46DF"/>
    <w:rsid w:val="007A4DE6"/>
    <w:rsid w:val="007A578C"/>
    <w:rsid w:val="007A691D"/>
    <w:rsid w:val="007B451D"/>
    <w:rsid w:val="007C7DFE"/>
    <w:rsid w:val="007F17DA"/>
    <w:rsid w:val="007F46FC"/>
    <w:rsid w:val="00813AE8"/>
    <w:rsid w:val="00831B23"/>
    <w:rsid w:val="008645FA"/>
    <w:rsid w:val="008668F4"/>
    <w:rsid w:val="00873929"/>
    <w:rsid w:val="00893646"/>
    <w:rsid w:val="008B2B1A"/>
    <w:rsid w:val="008F639D"/>
    <w:rsid w:val="00916A2F"/>
    <w:rsid w:val="00926B42"/>
    <w:rsid w:val="00934FC6"/>
    <w:rsid w:val="00942C60"/>
    <w:rsid w:val="00944CEB"/>
    <w:rsid w:val="00946C03"/>
    <w:rsid w:val="0095779D"/>
    <w:rsid w:val="00962B14"/>
    <w:rsid w:val="00973356"/>
    <w:rsid w:val="0098245C"/>
    <w:rsid w:val="009867D1"/>
    <w:rsid w:val="00993A3B"/>
    <w:rsid w:val="00994FAC"/>
    <w:rsid w:val="009A1930"/>
    <w:rsid w:val="009E2A41"/>
    <w:rsid w:val="009E32CB"/>
    <w:rsid w:val="009E49E3"/>
    <w:rsid w:val="009F2167"/>
    <w:rsid w:val="00A04683"/>
    <w:rsid w:val="00A41FDF"/>
    <w:rsid w:val="00A82E96"/>
    <w:rsid w:val="00AA29DB"/>
    <w:rsid w:val="00AD5DC0"/>
    <w:rsid w:val="00AE7959"/>
    <w:rsid w:val="00AF1813"/>
    <w:rsid w:val="00B329B8"/>
    <w:rsid w:val="00B64CC1"/>
    <w:rsid w:val="00B728AD"/>
    <w:rsid w:val="00B776A7"/>
    <w:rsid w:val="00B87E8E"/>
    <w:rsid w:val="00B955B5"/>
    <w:rsid w:val="00BA4BA4"/>
    <w:rsid w:val="00BA6AB8"/>
    <w:rsid w:val="00BC2FEF"/>
    <w:rsid w:val="00BD2C4F"/>
    <w:rsid w:val="00BE60A2"/>
    <w:rsid w:val="00BE6B8F"/>
    <w:rsid w:val="00C07B25"/>
    <w:rsid w:val="00C144FD"/>
    <w:rsid w:val="00C14EDB"/>
    <w:rsid w:val="00C2064E"/>
    <w:rsid w:val="00C53928"/>
    <w:rsid w:val="00C7767D"/>
    <w:rsid w:val="00C85340"/>
    <w:rsid w:val="00C9121F"/>
    <w:rsid w:val="00CA368C"/>
    <w:rsid w:val="00CB58D1"/>
    <w:rsid w:val="00CC065F"/>
    <w:rsid w:val="00CC1B5C"/>
    <w:rsid w:val="00CC23B2"/>
    <w:rsid w:val="00CC251E"/>
    <w:rsid w:val="00CC70E9"/>
    <w:rsid w:val="00CD1A19"/>
    <w:rsid w:val="00CD368B"/>
    <w:rsid w:val="00CE184E"/>
    <w:rsid w:val="00CE3F2F"/>
    <w:rsid w:val="00CF0831"/>
    <w:rsid w:val="00D13E70"/>
    <w:rsid w:val="00D23722"/>
    <w:rsid w:val="00D55C25"/>
    <w:rsid w:val="00D65E87"/>
    <w:rsid w:val="00D81D3E"/>
    <w:rsid w:val="00D848A3"/>
    <w:rsid w:val="00DA03F9"/>
    <w:rsid w:val="00DA35CF"/>
    <w:rsid w:val="00DA6E67"/>
    <w:rsid w:val="00DB6203"/>
    <w:rsid w:val="00DC39F4"/>
    <w:rsid w:val="00DE019A"/>
    <w:rsid w:val="00DE7C4B"/>
    <w:rsid w:val="00E11B1D"/>
    <w:rsid w:val="00E120A6"/>
    <w:rsid w:val="00E27857"/>
    <w:rsid w:val="00E410FE"/>
    <w:rsid w:val="00E46269"/>
    <w:rsid w:val="00E745D0"/>
    <w:rsid w:val="00E767B6"/>
    <w:rsid w:val="00E77605"/>
    <w:rsid w:val="00E82872"/>
    <w:rsid w:val="00E87EE9"/>
    <w:rsid w:val="00E91CB0"/>
    <w:rsid w:val="00E92EAB"/>
    <w:rsid w:val="00EA1790"/>
    <w:rsid w:val="00EB117E"/>
    <w:rsid w:val="00EE7F17"/>
    <w:rsid w:val="00EF4BDB"/>
    <w:rsid w:val="00EF6D23"/>
    <w:rsid w:val="00F02305"/>
    <w:rsid w:val="00F3008B"/>
    <w:rsid w:val="00F30E79"/>
    <w:rsid w:val="00F41B9F"/>
    <w:rsid w:val="00F438C4"/>
    <w:rsid w:val="00F51E86"/>
    <w:rsid w:val="00F56879"/>
    <w:rsid w:val="00F609F0"/>
    <w:rsid w:val="00F83D57"/>
    <w:rsid w:val="00F86E74"/>
    <w:rsid w:val="00F93126"/>
    <w:rsid w:val="00FA7777"/>
    <w:rsid w:val="00FC20EC"/>
    <w:rsid w:val="00FD0233"/>
    <w:rsid w:val="00FD3929"/>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colormru v:ext="edit" colors="#ba0c2f"/>
      <o:colormenu v:ext="edit" strokecolor="#ba0c2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99"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semiHidden="0"/>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semiHidden="0"/>
    <w:lsdException w:name="List Paragraph" w:semiHidden="0" w:uiPriority="34" w:qFormat="1"/>
    <w:lsdException w:name="Quote" w:semiHidden="0" w:qFormat="1"/>
    <w:lsdException w:name="Intense Quote" w:semiHidden="0"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semiHidden="0"/>
    <w:lsdException w:name="TOC Heading" w:semiHidden="0" w:qFormat="1"/>
  </w:latentStyles>
  <w:style w:type="paragraph" w:default="1" w:styleId="Normal">
    <w:name w:val="Normal"/>
    <w:qFormat/>
    <w:rsid w:val="007244D7"/>
    <w:pPr>
      <w:spacing w:after="260" w:line="260" w:lineRule="exact"/>
    </w:pPr>
    <w:rPr>
      <w:sz w:val="22"/>
      <w:szCs w:val="24"/>
      <w:lang w:eastAsia="en-US"/>
    </w:rPr>
  </w:style>
  <w:style w:type="paragraph" w:styleId="Heading1">
    <w:name w:val="heading 1"/>
    <w:basedOn w:val="Normal"/>
    <w:next w:val="Normal"/>
    <w:link w:val="Heading1Char"/>
    <w:uiPriority w:val="9"/>
    <w:qFormat/>
    <w:rsid w:val="00F86E74"/>
    <w:pPr>
      <w:keepNext/>
      <w:keepLines/>
      <w:spacing w:before="520" w:line="240" w:lineRule="auto"/>
      <w:outlineLvl w:val="0"/>
    </w:pPr>
    <w:rPr>
      <w:rFonts w:eastAsia="MS PGothic"/>
      <w:b/>
      <w:bCs/>
      <w:color w:val="BA0C2F"/>
      <w:sz w:val="32"/>
      <w:szCs w:val="32"/>
    </w:rPr>
  </w:style>
  <w:style w:type="paragraph" w:styleId="Heading2">
    <w:name w:val="heading 2"/>
    <w:basedOn w:val="Normal"/>
    <w:next w:val="Normal"/>
    <w:link w:val="Heading2Char"/>
    <w:uiPriority w:val="9"/>
    <w:qFormat/>
    <w:rsid w:val="007244D7"/>
    <w:pPr>
      <w:keepNext/>
      <w:keepLines/>
      <w:spacing w:before="260" w:after="0" w:line="240" w:lineRule="auto"/>
      <w:outlineLvl w:val="1"/>
    </w:pPr>
    <w:rPr>
      <w:rFonts w:eastAsia="MS PGothic"/>
      <w:b/>
      <w:bCs/>
      <w:color w:val="BA0C2F"/>
      <w:sz w:val="26"/>
      <w:szCs w:val="26"/>
    </w:rPr>
  </w:style>
  <w:style w:type="paragraph" w:styleId="Heading3">
    <w:name w:val="heading 3"/>
    <w:basedOn w:val="Normal"/>
    <w:next w:val="Normal"/>
    <w:link w:val="Heading3Char"/>
    <w:uiPriority w:val="9"/>
    <w:qFormat/>
    <w:rsid w:val="001B57AA"/>
    <w:pPr>
      <w:keepNext/>
      <w:keepLines/>
      <w:spacing w:before="260" w:after="0" w:line="240" w:lineRule="auto"/>
      <w:outlineLvl w:val="2"/>
    </w:pPr>
    <w:rPr>
      <w:rFonts w:eastAsia="MS PGothic"/>
      <w:b/>
      <w:bCs/>
      <w:color w:val="BA0C2F"/>
      <w:szCs w:val="20"/>
    </w:rPr>
  </w:style>
  <w:style w:type="paragraph" w:styleId="Heading4">
    <w:name w:val="heading 4"/>
    <w:basedOn w:val="Normal"/>
    <w:next w:val="Normal"/>
    <w:link w:val="Heading4Char"/>
    <w:uiPriority w:val="9"/>
    <w:qFormat/>
    <w:rsid w:val="00F86E74"/>
    <w:pPr>
      <w:spacing w:before="200" w:after="0"/>
      <w:outlineLvl w:val="3"/>
    </w:pPr>
    <w:rPr>
      <w:rFonts w:eastAsia="MS PGothic"/>
      <w:b/>
      <w:bCs/>
      <w:i/>
      <w:iCs/>
      <w:color w:val="BA0C2F"/>
      <w:szCs w:val="20"/>
    </w:rPr>
  </w:style>
  <w:style w:type="paragraph" w:styleId="Heading5">
    <w:name w:val="heading 5"/>
    <w:basedOn w:val="Normal"/>
    <w:next w:val="Normal"/>
    <w:link w:val="Heading5Char"/>
    <w:uiPriority w:val="9"/>
    <w:qFormat/>
    <w:rsid w:val="00F86E74"/>
    <w:pPr>
      <w:spacing w:after="0"/>
      <w:outlineLvl w:val="4"/>
    </w:pPr>
    <w:rPr>
      <w:color w:val="BA0C2F"/>
      <w:szCs w:val="20"/>
    </w:rPr>
  </w:style>
  <w:style w:type="paragraph" w:styleId="Heading6">
    <w:name w:val="heading 6"/>
    <w:basedOn w:val="Normal"/>
    <w:next w:val="Normal"/>
    <w:link w:val="Heading6Char"/>
    <w:uiPriority w:val="9"/>
    <w:qFormat/>
    <w:rsid w:val="005F61EB"/>
    <w:pPr>
      <w:keepNext/>
      <w:keepLines/>
      <w:spacing w:before="200" w:after="0"/>
      <w:outlineLvl w:val="5"/>
    </w:pPr>
    <w:rPr>
      <w:rFonts w:eastAsia="MS PGothic"/>
      <w:i/>
      <w:iCs/>
      <w:color w:val="BA0C2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D4F62"/>
    <w:rPr>
      <w:rFonts w:ascii="Lucida Grande" w:hAnsi="Lucida Grande"/>
      <w:sz w:val="18"/>
      <w:szCs w:val="18"/>
    </w:rPr>
  </w:style>
  <w:style w:type="character" w:styleId="PageNumber">
    <w:name w:val="page number"/>
    <w:uiPriority w:val="99"/>
    <w:semiHidden/>
    <w:unhideWhenUsed/>
    <w:rsid w:val="005D575D"/>
    <w:rPr>
      <w:rFonts w:ascii="Arial" w:hAnsi="Arial"/>
      <w:color w:val="BA0C2F"/>
      <w:sz w:val="16"/>
    </w:rPr>
  </w:style>
  <w:style w:type="paragraph" w:customStyle="1" w:styleId="BasicParagraph">
    <w:name w:val="[Basic Paragraph]"/>
    <w:basedOn w:val="Normal"/>
    <w:uiPriority w:val="99"/>
    <w:rsid w:val="00F30E79"/>
    <w:pPr>
      <w:widowControl w:val="0"/>
      <w:autoSpaceDE w:val="0"/>
      <w:autoSpaceDN w:val="0"/>
      <w:adjustRightInd w:val="0"/>
      <w:spacing w:after="0" w:line="288" w:lineRule="auto"/>
      <w:textAlignment w:val="center"/>
    </w:pPr>
    <w:rPr>
      <w:rFonts w:cs="MinionPro-Regular"/>
      <w:color w:val="000000"/>
    </w:rPr>
  </w:style>
  <w:style w:type="character" w:customStyle="1" w:styleId="Heading1Char">
    <w:name w:val="Heading 1 Char"/>
    <w:link w:val="Heading1"/>
    <w:uiPriority w:val="9"/>
    <w:rsid w:val="00F86E74"/>
    <w:rPr>
      <w:rFonts w:ascii="Arial" w:eastAsia="MS PGothic" w:hAnsi="Arial" w:cs="Times New Roman"/>
      <w:b/>
      <w:bCs/>
      <w:color w:val="BA0C2F"/>
      <w:sz w:val="32"/>
      <w:szCs w:val="32"/>
    </w:rPr>
  </w:style>
  <w:style w:type="character" w:customStyle="1" w:styleId="Heading2Char">
    <w:name w:val="Heading 2 Char"/>
    <w:link w:val="Heading2"/>
    <w:uiPriority w:val="9"/>
    <w:rsid w:val="007244D7"/>
    <w:rPr>
      <w:rFonts w:ascii="Arial" w:eastAsia="MS PGothic" w:hAnsi="Arial" w:cs="Times New Roman"/>
      <w:b/>
      <w:bCs/>
      <w:color w:val="BA0C2F"/>
      <w:sz w:val="26"/>
      <w:szCs w:val="26"/>
    </w:rPr>
  </w:style>
  <w:style w:type="character" w:customStyle="1" w:styleId="Heading3Char">
    <w:name w:val="Heading 3 Char"/>
    <w:link w:val="Heading3"/>
    <w:uiPriority w:val="9"/>
    <w:rsid w:val="001B57AA"/>
    <w:rPr>
      <w:rFonts w:ascii="Arial" w:eastAsia="MS PGothic" w:hAnsi="Arial" w:cs="Times New Roman"/>
      <w:b/>
      <w:bCs/>
      <w:color w:val="BA0C2F"/>
      <w:sz w:val="22"/>
    </w:rPr>
  </w:style>
  <w:style w:type="character" w:customStyle="1" w:styleId="Heading4Char">
    <w:name w:val="Heading 4 Char"/>
    <w:link w:val="Heading4"/>
    <w:uiPriority w:val="9"/>
    <w:rsid w:val="00F86E74"/>
    <w:rPr>
      <w:rFonts w:ascii="Arial" w:eastAsia="MS PGothic" w:hAnsi="Arial" w:cs="Times New Roman"/>
      <w:b/>
      <w:bCs/>
      <w:i/>
      <w:iCs/>
      <w:color w:val="BA0C2F"/>
      <w:sz w:val="22"/>
    </w:rPr>
  </w:style>
  <w:style w:type="character" w:customStyle="1" w:styleId="Heading5Char">
    <w:name w:val="Heading 5 Char"/>
    <w:link w:val="Heading5"/>
    <w:uiPriority w:val="9"/>
    <w:rsid w:val="00F86E74"/>
    <w:rPr>
      <w:color w:val="BA0C2F"/>
      <w:sz w:val="22"/>
    </w:rPr>
  </w:style>
  <w:style w:type="character" w:customStyle="1" w:styleId="Heading6Char">
    <w:name w:val="Heading 6 Char"/>
    <w:link w:val="Heading6"/>
    <w:uiPriority w:val="9"/>
    <w:semiHidden/>
    <w:rsid w:val="005F61EB"/>
    <w:rPr>
      <w:rFonts w:ascii="Arial" w:eastAsia="MS PGothic" w:hAnsi="Arial" w:cs="Times New Roman"/>
      <w:i/>
      <w:iCs/>
      <w:color w:val="BA0C2F"/>
      <w:sz w:val="22"/>
      <w:szCs w:val="24"/>
    </w:rPr>
  </w:style>
  <w:style w:type="paragraph" w:styleId="ListBullet">
    <w:name w:val="List Bullet"/>
    <w:basedOn w:val="Normal"/>
    <w:uiPriority w:val="99"/>
    <w:unhideWhenUsed/>
    <w:rsid w:val="000443DF"/>
    <w:pPr>
      <w:numPr>
        <w:numId w:val="1"/>
      </w:numPr>
      <w:contextualSpacing/>
    </w:pPr>
  </w:style>
  <w:style w:type="paragraph" w:styleId="ListBullet2">
    <w:name w:val="List Bullet 2"/>
    <w:basedOn w:val="Normal"/>
    <w:uiPriority w:val="99"/>
    <w:unhideWhenUsed/>
    <w:rsid w:val="007330F5"/>
    <w:pPr>
      <w:numPr>
        <w:numId w:val="2"/>
      </w:numPr>
      <w:contextualSpacing/>
    </w:pPr>
  </w:style>
  <w:style w:type="paragraph" w:styleId="ListBullet3">
    <w:name w:val="List Bullet 3"/>
    <w:basedOn w:val="Normal"/>
    <w:uiPriority w:val="99"/>
    <w:unhideWhenUsed/>
    <w:rsid w:val="007330F5"/>
    <w:pPr>
      <w:numPr>
        <w:numId w:val="3"/>
      </w:numPr>
      <w:contextualSpacing/>
    </w:pPr>
  </w:style>
  <w:style w:type="paragraph" w:styleId="ListBullet4">
    <w:name w:val="List Bullet 4"/>
    <w:basedOn w:val="Normal"/>
    <w:uiPriority w:val="99"/>
    <w:semiHidden/>
    <w:unhideWhenUsed/>
    <w:rsid w:val="005A1050"/>
    <w:pPr>
      <w:numPr>
        <w:numId w:val="4"/>
      </w:numPr>
      <w:contextualSpacing/>
    </w:pPr>
  </w:style>
  <w:style w:type="paragraph" w:styleId="ListBullet5">
    <w:name w:val="List Bullet 5"/>
    <w:basedOn w:val="Normal"/>
    <w:rsid w:val="005A1050"/>
    <w:pPr>
      <w:numPr>
        <w:numId w:val="5"/>
      </w:numPr>
      <w:contextualSpacing/>
    </w:pPr>
  </w:style>
  <w:style w:type="paragraph" w:styleId="Header">
    <w:name w:val="header"/>
    <w:basedOn w:val="Normal"/>
    <w:link w:val="HeaderChar"/>
    <w:rsid w:val="000A22CF"/>
    <w:pPr>
      <w:tabs>
        <w:tab w:val="center" w:pos="4320"/>
        <w:tab w:val="right" w:pos="8640"/>
      </w:tabs>
      <w:spacing w:after="0" w:line="240" w:lineRule="auto"/>
    </w:pPr>
    <w:rPr>
      <w:color w:val="BA0C2F"/>
      <w:sz w:val="14"/>
      <w:szCs w:val="20"/>
    </w:rPr>
  </w:style>
  <w:style w:type="character" w:customStyle="1" w:styleId="HeaderChar">
    <w:name w:val="Header Char"/>
    <w:link w:val="Header"/>
    <w:rsid w:val="000A22CF"/>
    <w:rPr>
      <w:color w:val="BA0C2F"/>
      <w:sz w:val="14"/>
    </w:rPr>
  </w:style>
  <w:style w:type="paragraph" w:styleId="Footer">
    <w:name w:val="footer"/>
    <w:basedOn w:val="Normal"/>
    <w:link w:val="FooterChar"/>
    <w:uiPriority w:val="99"/>
    <w:rsid w:val="00BA6AB8"/>
    <w:pPr>
      <w:tabs>
        <w:tab w:val="center" w:pos="4320"/>
        <w:tab w:val="right" w:pos="8640"/>
      </w:tabs>
      <w:spacing w:after="0" w:line="240" w:lineRule="auto"/>
    </w:pPr>
    <w:rPr>
      <w:color w:val="BA0C2F"/>
      <w:sz w:val="14"/>
    </w:rPr>
  </w:style>
  <w:style w:type="character" w:customStyle="1" w:styleId="FooterChar">
    <w:name w:val="Footer Char"/>
    <w:link w:val="Footer"/>
    <w:uiPriority w:val="99"/>
    <w:rsid w:val="00BA6AB8"/>
    <w:rPr>
      <w:color w:val="BA0C2F"/>
      <w:sz w:val="14"/>
      <w:szCs w:val="24"/>
    </w:rPr>
  </w:style>
  <w:style w:type="table" w:styleId="TableGrid">
    <w:name w:val="Table Grid"/>
    <w:basedOn w:val="TableNormal"/>
    <w:rsid w:val="00916A2F"/>
    <w:rPr>
      <w:sz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verdate">
    <w:name w:val="Cover_date"/>
    <w:basedOn w:val="Normal"/>
    <w:qFormat/>
    <w:rsid w:val="003233D4"/>
    <w:pPr>
      <w:framePr w:hSpace="180" w:wrap="around" w:vAnchor="page" w:hAnchor="page" w:x="910" w:y="9725"/>
      <w:jc w:val="right"/>
    </w:pPr>
    <w:rPr>
      <w:b/>
    </w:rPr>
  </w:style>
  <w:style w:type="paragraph" w:customStyle="1" w:styleId="Coverheading">
    <w:name w:val="Cover_heading"/>
    <w:qFormat/>
    <w:rsid w:val="00F86E74"/>
    <w:pPr>
      <w:framePr w:hSpace="180" w:wrap="around" w:vAnchor="page" w:hAnchor="page" w:x="910" w:y="9725"/>
      <w:spacing w:after="200"/>
    </w:pPr>
    <w:rPr>
      <w:rFonts w:eastAsia="MS PGothic"/>
      <w:b/>
      <w:bCs/>
      <w:color w:val="BA0C2F"/>
      <w:sz w:val="68"/>
      <w:szCs w:val="32"/>
      <w:lang w:eastAsia="en-US"/>
    </w:rPr>
  </w:style>
  <w:style w:type="paragraph" w:customStyle="1" w:styleId="Coversubtitle">
    <w:name w:val="Cover_subtitle"/>
    <w:basedOn w:val="Coverheading"/>
    <w:qFormat/>
    <w:rsid w:val="00A82E96"/>
    <w:pPr>
      <w:framePr w:wrap="around"/>
      <w:spacing w:after="0" w:line="780" w:lineRule="exact"/>
    </w:pPr>
    <w:rPr>
      <w:color w:val="000000"/>
      <w:sz w:val="28"/>
    </w:rPr>
  </w:style>
  <w:style w:type="paragraph" w:customStyle="1" w:styleId="Coveryear">
    <w:name w:val="Cover_year"/>
    <w:qFormat/>
    <w:rsid w:val="00F86E74"/>
    <w:pPr>
      <w:framePr w:hSpace="180" w:wrap="around" w:vAnchor="page" w:hAnchor="page" w:x="910" w:y="9725"/>
      <w:jc w:val="right"/>
    </w:pPr>
    <w:rPr>
      <w:rFonts w:eastAsia="MS PGothic"/>
      <w:b/>
      <w:bCs/>
      <w:sz w:val="60"/>
      <w:szCs w:val="32"/>
      <w:lang w:eastAsia="en-US"/>
    </w:rPr>
  </w:style>
  <w:style w:type="paragraph" w:customStyle="1" w:styleId="Coverwebaddress">
    <w:name w:val="Cover_web address"/>
    <w:basedOn w:val="Normal"/>
    <w:qFormat/>
    <w:rsid w:val="00AD5DC0"/>
    <w:pPr>
      <w:widowControl w:val="0"/>
      <w:autoSpaceDE w:val="0"/>
      <w:autoSpaceDN w:val="0"/>
      <w:adjustRightInd w:val="0"/>
      <w:spacing w:after="0" w:line="288" w:lineRule="auto"/>
      <w:jc w:val="right"/>
      <w:textAlignment w:val="center"/>
    </w:pPr>
    <w:rPr>
      <w:rFonts w:cs="Frutiger-Black"/>
      <w:b/>
      <w:color w:val="000000"/>
      <w:sz w:val="28"/>
      <w:szCs w:val="28"/>
    </w:rPr>
  </w:style>
  <w:style w:type="character" w:customStyle="1" w:styleId="Red">
    <w:name w:val="Red"/>
    <w:rsid w:val="00C07B25"/>
    <w:rPr>
      <w:color w:val="BA0C2F"/>
    </w:rPr>
  </w:style>
  <w:style w:type="paragraph" w:customStyle="1" w:styleId="Coverblurb">
    <w:name w:val="Cover_blurb"/>
    <w:basedOn w:val="Normal"/>
    <w:qFormat/>
    <w:rsid w:val="00CF0831"/>
    <w:pPr>
      <w:widowControl w:val="0"/>
      <w:suppressAutoHyphens/>
      <w:autoSpaceDE w:val="0"/>
      <w:autoSpaceDN w:val="0"/>
      <w:adjustRightInd w:val="0"/>
      <w:spacing w:after="0" w:line="288" w:lineRule="auto"/>
      <w:jc w:val="center"/>
      <w:textAlignment w:val="center"/>
    </w:pPr>
    <w:rPr>
      <w:rFonts w:cs="Frutiger-Bold"/>
      <w:b/>
      <w:bCs/>
      <w:color w:val="000000"/>
      <w:spacing w:val="-4"/>
      <w:sz w:val="15"/>
      <w:szCs w:val="15"/>
    </w:rPr>
  </w:style>
  <w:style w:type="paragraph" w:styleId="FootnoteText">
    <w:name w:val="footnote text"/>
    <w:basedOn w:val="Normal"/>
    <w:link w:val="FootnoteTextChar"/>
    <w:rsid w:val="005D484A"/>
    <w:pPr>
      <w:spacing w:after="0" w:line="240" w:lineRule="auto"/>
    </w:pPr>
    <w:rPr>
      <w:sz w:val="16"/>
      <w:szCs w:val="20"/>
    </w:rPr>
  </w:style>
  <w:style w:type="character" w:customStyle="1" w:styleId="FootnoteTextChar">
    <w:name w:val="Footnote Text Char"/>
    <w:link w:val="FootnoteText"/>
    <w:rsid w:val="005D484A"/>
    <w:rPr>
      <w:sz w:val="16"/>
    </w:rPr>
  </w:style>
  <w:style w:type="character" w:styleId="FootnoteReference">
    <w:name w:val="footnote reference"/>
    <w:rsid w:val="005D484A"/>
    <w:rPr>
      <w:vertAlign w:val="superscript"/>
    </w:rPr>
  </w:style>
  <w:style w:type="character" w:customStyle="1" w:styleId="Italic">
    <w:name w:val="Italic"/>
    <w:rsid w:val="00111B9C"/>
    <w:rPr>
      <w:i/>
    </w:rPr>
  </w:style>
  <w:style w:type="character" w:customStyle="1" w:styleId="Bold">
    <w:name w:val="Bold"/>
    <w:rsid w:val="00111B9C"/>
    <w:rPr>
      <w:b/>
    </w:rPr>
  </w:style>
  <w:style w:type="paragraph" w:styleId="EndnoteText">
    <w:name w:val="endnote text"/>
    <w:basedOn w:val="Normal"/>
    <w:link w:val="EndnoteTextChar"/>
    <w:rsid w:val="00111B9C"/>
    <w:pPr>
      <w:spacing w:after="0" w:line="240" w:lineRule="auto"/>
    </w:pPr>
    <w:rPr>
      <w:sz w:val="16"/>
      <w:szCs w:val="20"/>
    </w:rPr>
  </w:style>
  <w:style w:type="character" w:customStyle="1" w:styleId="EndnoteTextChar">
    <w:name w:val="Endnote Text Char"/>
    <w:link w:val="EndnoteText"/>
    <w:rsid w:val="00111B9C"/>
    <w:rPr>
      <w:sz w:val="16"/>
    </w:rPr>
  </w:style>
  <w:style w:type="character" w:styleId="EndnoteReference">
    <w:name w:val="endnote reference"/>
    <w:rsid w:val="00111B9C"/>
    <w:rPr>
      <w:vertAlign w:val="superscript"/>
    </w:rPr>
  </w:style>
  <w:style w:type="table" w:styleId="TableProfessional">
    <w:name w:val="Table Professional"/>
    <w:basedOn w:val="TableNormal"/>
    <w:rsid w:val="00111B9C"/>
    <w:pPr>
      <w:spacing w:after="2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F02305"/>
    <w:pPr>
      <w:spacing w:after="260"/>
    </w:pPr>
    <w:rPr>
      <w:sz w:val="18"/>
      <w:szCs w:val="18"/>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Title">
    <w:name w:val="Title"/>
    <w:basedOn w:val="Normal"/>
    <w:next w:val="Normal"/>
    <w:link w:val="TitleChar"/>
    <w:qFormat/>
    <w:rsid w:val="00111B9C"/>
    <w:pPr>
      <w:spacing w:after="300" w:line="240" w:lineRule="auto"/>
      <w:contextualSpacing/>
    </w:pPr>
    <w:rPr>
      <w:rFonts w:eastAsia="MS PGothic"/>
      <w:b/>
      <w:color w:val="BA0C2F"/>
      <w:spacing w:val="5"/>
      <w:kern w:val="28"/>
      <w:sz w:val="26"/>
      <w:szCs w:val="52"/>
    </w:rPr>
  </w:style>
  <w:style w:type="character" w:customStyle="1" w:styleId="TitleChar">
    <w:name w:val="Title Char"/>
    <w:link w:val="Title"/>
    <w:rsid w:val="00111B9C"/>
    <w:rPr>
      <w:rFonts w:ascii="Arial" w:eastAsia="MS PGothic" w:hAnsi="Arial" w:cs="Times New Roman"/>
      <w:b/>
      <w:color w:val="BA0C2F"/>
      <w:spacing w:val="5"/>
      <w:kern w:val="28"/>
      <w:sz w:val="26"/>
      <w:szCs w:val="52"/>
    </w:rPr>
  </w:style>
  <w:style w:type="paragraph" w:styleId="Caption">
    <w:name w:val="caption"/>
    <w:basedOn w:val="Normal"/>
    <w:next w:val="Normal"/>
    <w:qFormat/>
    <w:rsid w:val="00422346"/>
    <w:pPr>
      <w:spacing w:before="180" w:after="200" w:line="240" w:lineRule="auto"/>
    </w:pPr>
    <w:rPr>
      <w:bCs/>
      <w:color w:val="BA0C2F"/>
      <w:sz w:val="18"/>
      <w:szCs w:val="18"/>
    </w:rPr>
  </w:style>
  <w:style w:type="character" w:styleId="Hyperlink">
    <w:name w:val="Hyperlink"/>
    <w:rsid w:val="000E5C83"/>
    <w:rPr>
      <w:rFonts w:ascii="Arial" w:hAnsi="Arial"/>
      <w:color w:val="BA0C2F"/>
      <w:u w:val="single"/>
    </w:rPr>
  </w:style>
  <w:style w:type="character" w:styleId="FollowedHyperlink">
    <w:name w:val="FollowedHyperlink"/>
    <w:rsid w:val="000E5C83"/>
    <w:rPr>
      <w:rFonts w:ascii="Arial" w:hAnsi="Arial"/>
      <w:color w:val="B7BF10"/>
      <w:u w:val="none"/>
    </w:rPr>
  </w:style>
  <w:style w:type="paragraph" w:customStyle="1" w:styleId="ColorfulGrid-Accent11">
    <w:name w:val="Colorful Grid - Accent 11"/>
    <w:basedOn w:val="Normal"/>
    <w:next w:val="Normal"/>
    <w:link w:val="ColorfulGrid-Accent1Char"/>
    <w:rsid w:val="007F17DA"/>
    <w:rPr>
      <w:i/>
      <w:szCs w:val="20"/>
    </w:rPr>
  </w:style>
  <w:style w:type="character" w:customStyle="1" w:styleId="ColorfulGrid-Accent1Char">
    <w:name w:val="Colorful Grid - Accent 1 Char"/>
    <w:link w:val="ColorfulGrid-Accent11"/>
    <w:rsid w:val="007F17DA"/>
    <w:rPr>
      <w:i/>
      <w:sz w:val="22"/>
    </w:rPr>
  </w:style>
  <w:style w:type="character" w:styleId="Strong">
    <w:name w:val="Strong"/>
    <w:qFormat/>
    <w:rsid w:val="007F17DA"/>
    <w:rPr>
      <w:b/>
      <w:bCs/>
    </w:rPr>
  </w:style>
  <w:style w:type="paragraph" w:styleId="Signature">
    <w:name w:val="Signature"/>
    <w:basedOn w:val="Normal"/>
    <w:link w:val="SignatureChar"/>
    <w:rsid w:val="007F17DA"/>
    <w:pPr>
      <w:spacing w:after="0" w:line="240" w:lineRule="auto"/>
      <w:ind w:left="4252"/>
    </w:pPr>
    <w:rPr>
      <w:szCs w:val="20"/>
    </w:rPr>
  </w:style>
  <w:style w:type="character" w:customStyle="1" w:styleId="SignatureChar">
    <w:name w:val="Signature Char"/>
    <w:link w:val="Signature"/>
    <w:rsid w:val="007F17DA"/>
    <w:rPr>
      <w:sz w:val="22"/>
    </w:rPr>
  </w:style>
  <w:style w:type="paragraph" w:customStyle="1" w:styleId="StrongQuote">
    <w:name w:val="Strong Quote"/>
    <w:basedOn w:val="Normal"/>
    <w:next w:val="Normal"/>
    <w:qFormat/>
    <w:rsid w:val="000A22CF"/>
    <w:rPr>
      <w:b/>
      <w:i/>
    </w:rPr>
  </w:style>
  <w:style w:type="paragraph" w:styleId="Date">
    <w:name w:val="Date"/>
    <w:basedOn w:val="Normal"/>
    <w:next w:val="Normal"/>
    <w:link w:val="DateChar"/>
    <w:rsid w:val="00F30E79"/>
    <w:rPr>
      <w:szCs w:val="20"/>
    </w:rPr>
  </w:style>
  <w:style w:type="character" w:customStyle="1" w:styleId="DateChar">
    <w:name w:val="Date Char"/>
    <w:link w:val="Date"/>
    <w:rsid w:val="00F30E79"/>
    <w:rPr>
      <w:sz w:val="22"/>
    </w:rPr>
  </w:style>
  <w:style w:type="paragraph" w:styleId="Salutation">
    <w:name w:val="Salutation"/>
    <w:basedOn w:val="Normal"/>
    <w:next w:val="Normal"/>
    <w:link w:val="SalutationChar"/>
    <w:rsid w:val="00F30E79"/>
    <w:rPr>
      <w:szCs w:val="20"/>
    </w:rPr>
  </w:style>
  <w:style w:type="character" w:customStyle="1" w:styleId="SalutationChar">
    <w:name w:val="Salutation Char"/>
    <w:link w:val="Salutation"/>
    <w:rsid w:val="00F30E79"/>
    <w:rPr>
      <w:sz w:val="22"/>
    </w:rPr>
  </w:style>
  <w:style w:type="paragraph" w:customStyle="1" w:styleId="TOCHeading1">
    <w:name w:val="TOC Heading1"/>
    <w:basedOn w:val="Heading1"/>
    <w:next w:val="Normal"/>
    <w:uiPriority w:val="39"/>
    <w:unhideWhenUsed/>
    <w:qFormat/>
    <w:rsid w:val="00F30E79"/>
    <w:pPr>
      <w:spacing w:before="480" w:after="0" w:line="276" w:lineRule="auto"/>
      <w:outlineLvl w:val="9"/>
    </w:pPr>
    <w:rPr>
      <w:szCs w:val="28"/>
      <w:lang w:val="en-US"/>
    </w:rPr>
  </w:style>
  <w:style w:type="paragraph" w:styleId="TOC1">
    <w:name w:val="toc 1"/>
    <w:basedOn w:val="Normal"/>
    <w:next w:val="Normal"/>
    <w:autoRedefine/>
    <w:uiPriority w:val="39"/>
    <w:rsid w:val="00F86E74"/>
    <w:pPr>
      <w:spacing w:before="120" w:after="0"/>
    </w:pPr>
    <w:rPr>
      <w:b/>
      <w:sz w:val="24"/>
    </w:rPr>
  </w:style>
  <w:style w:type="paragraph" w:styleId="TOC2">
    <w:name w:val="toc 2"/>
    <w:basedOn w:val="Normal"/>
    <w:next w:val="Normal"/>
    <w:autoRedefine/>
    <w:uiPriority w:val="39"/>
    <w:rsid w:val="000A22CF"/>
    <w:pPr>
      <w:tabs>
        <w:tab w:val="right" w:leader="dot" w:pos="7541"/>
      </w:tabs>
      <w:spacing w:after="0" w:line="300" w:lineRule="exact"/>
      <w:ind w:left="221"/>
    </w:pPr>
    <w:rPr>
      <w:b/>
      <w:noProof/>
      <w:szCs w:val="22"/>
    </w:rPr>
  </w:style>
  <w:style w:type="paragraph" w:styleId="TOC3">
    <w:name w:val="toc 3"/>
    <w:basedOn w:val="Normal"/>
    <w:next w:val="Normal"/>
    <w:autoRedefine/>
    <w:uiPriority w:val="39"/>
    <w:rsid w:val="000A22CF"/>
    <w:pPr>
      <w:tabs>
        <w:tab w:val="right" w:leader="dot" w:pos="7541"/>
      </w:tabs>
      <w:spacing w:after="0" w:line="300" w:lineRule="exact"/>
      <w:ind w:left="442"/>
    </w:pPr>
    <w:rPr>
      <w:szCs w:val="22"/>
    </w:rPr>
  </w:style>
  <w:style w:type="paragraph" w:styleId="TOC4">
    <w:name w:val="toc 4"/>
    <w:basedOn w:val="Normal"/>
    <w:next w:val="Normal"/>
    <w:autoRedefine/>
    <w:uiPriority w:val="39"/>
    <w:rsid w:val="000A22CF"/>
    <w:pPr>
      <w:tabs>
        <w:tab w:val="right" w:leader="dot" w:pos="7541"/>
      </w:tabs>
      <w:spacing w:after="0" w:line="300" w:lineRule="exact"/>
      <w:ind w:left="658"/>
    </w:pPr>
    <w:rPr>
      <w:sz w:val="20"/>
      <w:szCs w:val="20"/>
    </w:rPr>
  </w:style>
  <w:style w:type="paragraph" w:styleId="TOC5">
    <w:name w:val="toc 5"/>
    <w:basedOn w:val="Normal"/>
    <w:next w:val="Normal"/>
    <w:autoRedefine/>
    <w:uiPriority w:val="39"/>
    <w:rsid w:val="000A22CF"/>
    <w:pPr>
      <w:tabs>
        <w:tab w:val="right" w:leader="dot" w:pos="7541"/>
      </w:tabs>
      <w:spacing w:after="0" w:line="300" w:lineRule="exact"/>
      <w:ind w:left="879"/>
    </w:pPr>
    <w:rPr>
      <w:sz w:val="20"/>
      <w:szCs w:val="20"/>
    </w:rPr>
  </w:style>
  <w:style w:type="paragraph" w:styleId="TOC6">
    <w:name w:val="toc 6"/>
    <w:basedOn w:val="Normal"/>
    <w:next w:val="Normal"/>
    <w:autoRedefine/>
    <w:rsid w:val="00F30E79"/>
    <w:pPr>
      <w:spacing w:after="0"/>
      <w:ind w:left="1100"/>
    </w:pPr>
    <w:rPr>
      <w:sz w:val="20"/>
      <w:szCs w:val="20"/>
    </w:rPr>
  </w:style>
  <w:style w:type="paragraph" w:styleId="TOC7">
    <w:name w:val="toc 7"/>
    <w:basedOn w:val="Normal"/>
    <w:next w:val="Normal"/>
    <w:autoRedefine/>
    <w:rsid w:val="00F30E79"/>
    <w:pPr>
      <w:spacing w:after="0"/>
      <w:ind w:left="1320"/>
    </w:pPr>
    <w:rPr>
      <w:sz w:val="20"/>
      <w:szCs w:val="20"/>
    </w:rPr>
  </w:style>
  <w:style w:type="paragraph" w:styleId="TOC8">
    <w:name w:val="toc 8"/>
    <w:basedOn w:val="Normal"/>
    <w:next w:val="Normal"/>
    <w:autoRedefine/>
    <w:rsid w:val="00F30E79"/>
    <w:pPr>
      <w:spacing w:after="0"/>
      <w:ind w:left="1540"/>
    </w:pPr>
    <w:rPr>
      <w:sz w:val="20"/>
      <w:szCs w:val="20"/>
    </w:rPr>
  </w:style>
  <w:style w:type="paragraph" w:styleId="TOC9">
    <w:name w:val="toc 9"/>
    <w:basedOn w:val="Normal"/>
    <w:next w:val="Normal"/>
    <w:autoRedefine/>
    <w:rsid w:val="00F30E79"/>
    <w:pPr>
      <w:spacing w:after="0"/>
      <w:ind w:left="1760"/>
    </w:pPr>
    <w:rPr>
      <w:sz w:val="20"/>
      <w:szCs w:val="20"/>
    </w:rPr>
  </w:style>
  <w:style w:type="paragraph" w:styleId="List">
    <w:name w:val="List"/>
    <w:basedOn w:val="Normal"/>
    <w:rsid w:val="005510F0"/>
    <w:pPr>
      <w:ind w:left="283" w:hanging="283"/>
      <w:contextualSpacing/>
    </w:pPr>
  </w:style>
  <w:style w:type="paragraph" w:styleId="ListNumber">
    <w:name w:val="List Number"/>
    <w:basedOn w:val="Normal"/>
    <w:rsid w:val="005510F0"/>
    <w:pPr>
      <w:numPr>
        <w:numId w:val="6"/>
      </w:numPr>
      <w:contextualSpacing/>
    </w:pPr>
  </w:style>
  <w:style w:type="paragraph" w:styleId="ListNumber2">
    <w:name w:val="List Number 2"/>
    <w:basedOn w:val="Normal"/>
    <w:rsid w:val="005510F0"/>
    <w:pPr>
      <w:numPr>
        <w:numId w:val="8"/>
      </w:numPr>
      <w:contextualSpacing/>
    </w:pPr>
  </w:style>
  <w:style w:type="paragraph" w:customStyle="1" w:styleId="Extract">
    <w:name w:val="Extract"/>
    <w:basedOn w:val="ColorfulGrid-Accent11"/>
    <w:qFormat/>
    <w:rsid w:val="00EF4BDB"/>
    <w:pPr>
      <w:ind w:left="520" w:right="520"/>
    </w:pPr>
  </w:style>
  <w:style w:type="paragraph" w:customStyle="1" w:styleId="Coverwebaddressred">
    <w:name w:val="Cover_web address red"/>
    <w:basedOn w:val="Coverwebaddress"/>
    <w:qFormat/>
    <w:rsid w:val="00A41FDF"/>
    <w:pPr>
      <w:framePr w:hSpace="180" w:wrap="around" w:vAnchor="page" w:hAnchor="page" w:x="910" w:y="10445"/>
    </w:pPr>
    <w:rPr>
      <w:color w:val="BA0C2F"/>
    </w:rPr>
  </w:style>
  <w:style w:type="paragraph" w:customStyle="1" w:styleId="Chartandtableheading">
    <w:name w:val="Chart and table heading"/>
    <w:basedOn w:val="Caption"/>
    <w:link w:val="ChartandtableheadingChar"/>
    <w:qFormat/>
    <w:rsid w:val="000443DF"/>
    <w:rPr>
      <w:sz w:val="22"/>
    </w:rPr>
  </w:style>
  <w:style w:type="character" w:customStyle="1" w:styleId="ChartandtableheadingChar">
    <w:name w:val="Chart and table heading Char"/>
    <w:link w:val="Chartandtableheading"/>
    <w:rsid w:val="000443DF"/>
    <w:rPr>
      <w:bCs/>
      <w:color w:val="BA0C2F"/>
      <w:sz w:val="22"/>
      <w:szCs w:val="18"/>
    </w:rPr>
  </w:style>
  <w:style w:type="paragraph" w:customStyle="1" w:styleId="Address">
    <w:name w:val="Address"/>
    <w:basedOn w:val="Normal"/>
    <w:next w:val="Normal"/>
    <w:qFormat/>
    <w:rsid w:val="00037380"/>
    <w:pPr>
      <w:spacing w:line="240" w:lineRule="auto"/>
      <w:contextualSpacing/>
    </w:pPr>
  </w:style>
  <w:style w:type="table" w:customStyle="1" w:styleId="Quote1">
    <w:name w:val="Quote1"/>
    <w:basedOn w:val="TableNormal"/>
    <w:qFormat/>
    <w:rsid w:val="00916A2F"/>
    <w:rPr>
      <w:color w:val="000000"/>
      <w:sz w:val="18"/>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List11">
    <w:name w:val="Medium List 11"/>
    <w:basedOn w:val="TableNormal"/>
    <w:rsid w:val="000E5C8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urier New" w:eastAsia="Symbol" w:hAnsi="Courier New" w:cs="Times New Roman"/>
      </w:rPr>
      <w:tblPr/>
      <w:tcPr>
        <w:tcBorders>
          <w:top w:val="nil"/>
          <w:bottom w:val="single" w:sz="8" w:space="0" w:color="000000"/>
        </w:tcBorders>
      </w:tcPr>
    </w:tblStylePr>
    <w:tblStylePr w:type="lastRow">
      <w:rPr>
        <w:b/>
        <w:bCs/>
        <w:color w:val="000000"/>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Grid2-Accent2">
    <w:name w:val="Medium Grid 2 Accent 2"/>
    <w:basedOn w:val="TableNormal"/>
    <w:rsid w:val="00916A2F"/>
    <w:rPr>
      <w:color w:val="000000"/>
      <w:sz w:val="18"/>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C4CF"/>
    </w:tcPr>
    <w:tblStylePr w:type="firstRow">
      <w:rPr>
        <w:b/>
        <w:bCs/>
      </w:rPr>
      <w:tblPr/>
      <w:tcPr>
        <w:shd w:val="clear" w:color="auto" w:fill="F7899F"/>
      </w:tcPr>
    </w:tblStylePr>
    <w:tblStylePr w:type="lastRow">
      <w:rPr>
        <w:b/>
        <w:bCs/>
        <w:color w:val="000000"/>
      </w:rPr>
      <w:tblPr/>
      <w:tcPr>
        <w:shd w:val="clear" w:color="auto" w:fill="F7899F"/>
      </w:tcPr>
    </w:tblStylePr>
    <w:tblStylePr w:type="firstCol">
      <w:rPr>
        <w:color w:val="FFFFFF"/>
      </w:rPr>
      <w:tblPr/>
      <w:tcPr>
        <w:shd w:val="clear" w:color="auto" w:fill="8B0923"/>
      </w:tcPr>
    </w:tblStylePr>
    <w:tblStylePr w:type="lastCol">
      <w:rPr>
        <w:color w:val="FFFFFF"/>
      </w:rPr>
      <w:tblPr/>
      <w:tcPr>
        <w:shd w:val="clear" w:color="auto" w:fill="8B0923"/>
      </w:tcPr>
    </w:tblStylePr>
    <w:tblStylePr w:type="band1Vert">
      <w:tblPr/>
      <w:tcPr>
        <w:shd w:val="clear" w:color="auto" w:fill="F56C88"/>
      </w:tcPr>
    </w:tblStylePr>
    <w:tblStylePr w:type="band1Horz">
      <w:tblPr/>
      <w:tcPr>
        <w:shd w:val="clear" w:color="auto" w:fill="F56C88"/>
      </w:tcPr>
    </w:tblStylePr>
  </w:style>
  <w:style w:type="table" w:customStyle="1" w:styleId="Table">
    <w:name w:val="Table"/>
    <w:basedOn w:val="TableNormal"/>
    <w:uiPriority w:val="99"/>
    <w:rsid w:val="00F02305"/>
    <w:rPr>
      <w:sz w:val="18"/>
    </w:rPr>
    <w:tblPr>
      <w:tblInd w:w="0" w:type="dxa"/>
      <w:tblCellMar>
        <w:top w:w="0" w:type="dxa"/>
        <w:left w:w="108" w:type="dxa"/>
        <w:bottom w:w="0" w:type="dxa"/>
        <w:right w:w="108" w:type="dxa"/>
      </w:tblCellMar>
    </w:tblPr>
  </w:style>
  <w:style w:type="table" w:customStyle="1" w:styleId="Table9pt">
    <w:name w:val="Table 9pt"/>
    <w:basedOn w:val="TableSimple2"/>
    <w:uiPriority w:val="99"/>
    <w:rsid w:val="00AA29DB"/>
    <w:pPr>
      <w:spacing w:after="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2-Accent3">
    <w:name w:val="Medium Grid 2 Accent 3"/>
    <w:basedOn w:val="TableNormal"/>
    <w:rsid w:val="00916A2F"/>
    <w:rPr>
      <w:color w:val="000000"/>
      <w:sz w:val="18"/>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DDDDE"/>
    </w:tcPr>
    <w:tblStylePr w:type="firstRow">
      <w:rPr>
        <w:b/>
        <w:bCs/>
      </w:rPr>
      <w:tblPr/>
      <w:tcPr>
        <w:shd w:val="clear" w:color="auto" w:fill="BBBCBD"/>
      </w:tcPr>
    </w:tblStylePr>
    <w:tblStylePr w:type="lastRow">
      <w:rPr>
        <w:b/>
        <w:bCs/>
        <w:color w:val="000000"/>
      </w:rPr>
      <w:tblPr/>
      <w:tcPr>
        <w:shd w:val="clear" w:color="auto" w:fill="BBBCBD"/>
      </w:tcPr>
    </w:tblStylePr>
    <w:tblStylePr w:type="firstCol">
      <w:rPr>
        <w:color w:val="FFFFFF"/>
      </w:rPr>
      <w:tblPr/>
      <w:tcPr>
        <w:shd w:val="clear" w:color="auto" w:fill="424244"/>
      </w:tcPr>
    </w:tblStylePr>
    <w:tblStylePr w:type="lastCol">
      <w:rPr>
        <w:color w:val="FFFFFF"/>
      </w:rPr>
      <w:tblPr/>
      <w:tcPr>
        <w:shd w:val="clear" w:color="auto" w:fill="424244"/>
      </w:tcPr>
    </w:tblStylePr>
    <w:tblStylePr w:type="band1Vert">
      <w:tblPr/>
      <w:tcPr>
        <w:shd w:val="clear" w:color="auto" w:fill="ABACAE"/>
      </w:tcPr>
    </w:tblStylePr>
    <w:tblStylePr w:type="band1Horz">
      <w:tblPr/>
      <w:tcPr>
        <w:shd w:val="clear" w:color="auto" w:fill="ABACAE"/>
      </w:tcPr>
    </w:tblStylePr>
  </w:style>
  <w:style w:type="table" w:styleId="MediumGrid2-Accent4">
    <w:name w:val="Medium Grid 2 Accent 4"/>
    <w:basedOn w:val="TableNormal"/>
    <w:rsid w:val="00916A2F"/>
    <w:rPr>
      <w:color w:val="000000"/>
      <w:sz w:val="18"/>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7FAC7"/>
    </w:tcPr>
    <w:tblStylePr w:type="firstRow">
      <w:rPr>
        <w:b/>
        <w:bCs/>
      </w:rPr>
      <w:tblPr/>
      <w:tcPr>
        <w:shd w:val="clear" w:color="auto" w:fill="F0F58F"/>
      </w:tcPr>
    </w:tblStylePr>
    <w:tblStylePr w:type="lastRow">
      <w:rPr>
        <w:b/>
        <w:bCs/>
        <w:color w:val="000000"/>
      </w:rPr>
      <w:tblPr/>
      <w:tcPr>
        <w:shd w:val="clear" w:color="auto" w:fill="F0F58F"/>
      </w:tcPr>
    </w:tblStylePr>
    <w:tblStylePr w:type="firstCol">
      <w:rPr>
        <w:color w:val="FFFFFF"/>
      </w:rPr>
      <w:tblPr/>
      <w:tcPr>
        <w:shd w:val="clear" w:color="auto" w:fill="888E0C"/>
      </w:tcPr>
    </w:tblStylePr>
    <w:tblStylePr w:type="lastCol">
      <w:rPr>
        <w:color w:val="FFFFFF"/>
      </w:rPr>
      <w:tblPr/>
      <w:tcPr>
        <w:shd w:val="clear" w:color="auto" w:fill="888E0C"/>
      </w:tcPr>
    </w:tblStylePr>
    <w:tblStylePr w:type="band1Vert">
      <w:tblPr/>
      <w:tcPr>
        <w:shd w:val="clear" w:color="auto" w:fill="EDF373"/>
      </w:tcPr>
    </w:tblStylePr>
    <w:tblStylePr w:type="band1Horz">
      <w:tblPr/>
      <w:tcPr>
        <w:shd w:val="clear" w:color="auto" w:fill="EDF373"/>
      </w:tcPr>
    </w:tblStylePr>
  </w:style>
  <w:style w:type="table" w:styleId="MediumGrid2-Accent5">
    <w:name w:val="Medium Grid 2 Accent 5"/>
    <w:basedOn w:val="TableNormal"/>
    <w:rsid w:val="00916A2F"/>
    <w:rPr>
      <w:color w:val="000000"/>
      <w:sz w:val="18"/>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E3C7"/>
    </w:tcPr>
    <w:tblStylePr w:type="firstRow">
      <w:rPr>
        <w:b/>
        <w:bCs/>
      </w:rPr>
      <w:tblPr/>
      <w:tcPr>
        <w:shd w:val="clear" w:color="auto" w:fill="FFC790"/>
      </w:tcPr>
    </w:tblStylePr>
    <w:tblStylePr w:type="lastRow">
      <w:rPr>
        <w:b/>
        <w:bCs/>
        <w:color w:val="000000"/>
      </w:rPr>
      <w:tblPr/>
      <w:tcPr>
        <w:shd w:val="clear" w:color="auto" w:fill="FFC790"/>
      </w:tcPr>
    </w:tblStylePr>
    <w:tblStylePr w:type="firstCol">
      <w:rPr>
        <w:color w:val="FFFFFF"/>
      </w:rPr>
      <w:tblPr/>
      <w:tcPr>
        <w:shd w:val="clear" w:color="auto" w:fill="AF5700"/>
      </w:tcPr>
    </w:tblStylePr>
    <w:tblStylePr w:type="lastCol">
      <w:rPr>
        <w:color w:val="FFFFFF"/>
      </w:rPr>
      <w:tblPr/>
      <w:tcPr>
        <w:shd w:val="clear" w:color="auto" w:fill="AF5700"/>
      </w:tcPr>
    </w:tblStylePr>
    <w:tblStylePr w:type="band1Vert">
      <w:tblPr/>
      <w:tcPr>
        <w:shd w:val="clear" w:color="auto" w:fill="FFBA75"/>
      </w:tcPr>
    </w:tblStylePr>
    <w:tblStylePr w:type="band1Horz">
      <w:tblPr/>
      <w:tcPr>
        <w:shd w:val="clear" w:color="auto" w:fill="FFBA75"/>
      </w:tcPr>
    </w:tblStylePr>
  </w:style>
  <w:style w:type="table" w:styleId="MediumGrid2-Accent6">
    <w:name w:val="Medium Grid 2 Accent 6"/>
    <w:basedOn w:val="TableNormal"/>
    <w:rsid w:val="00916A2F"/>
    <w:rPr>
      <w:color w:val="000000"/>
      <w:sz w:val="18"/>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FD0ED"/>
    </w:tcPr>
    <w:tblStylePr w:type="firstRow">
      <w:rPr>
        <w:b/>
        <w:bCs/>
      </w:rPr>
      <w:tblPr/>
      <w:tcPr>
        <w:shd w:val="clear" w:color="auto" w:fill="DFA1DB"/>
      </w:tcPr>
    </w:tblStylePr>
    <w:tblStylePr w:type="lastRow">
      <w:rPr>
        <w:b/>
        <w:bCs/>
        <w:color w:val="000000"/>
      </w:rPr>
      <w:tblPr/>
      <w:tcPr>
        <w:shd w:val="clear" w:color="auto" w:fill="DFA1DB"/>
      </w:tcPr>
    </w:tblStylePr>
    <w:tblStylePr w:type="firstCol">
      <w:rPr>
        <w:color w:val="FFFFFF"/>
      </w:rPr>
      <w:tblPr/>
      <w:tcPr>
        <w:shd w:val="clear" w:color="auto" w:fill="6D2569"/>
      </w:tcPr>
    </w:tblStylePr>
    <w:tblStylePr w:type="lastCol">
      <w:rPr>
        <w:color w:val="FFFFFF"/>
      </w:rPr>
      <w:tblPr/>
      <w:tcPr>
        <w:shd w:val="clear" w:color="auto" w:fill="6D2569"/>
      </w:tcPr>
    </w:tblStylePr>
    <w:tblStylePr w:type="band1Vert">
      <w:tblPr/>
      <w:tcPr>
        <w:shd w:val="clear" w:color="auto" w:fill="D78AD3"/>
      </w:tcPr>
    </w:tblStylePr>
    <w:tblStylePr w:type="band1Horz">
      <w:tblPr/>
      <w:tcPr>
        <w:shd w:val="clear" w:color="auto" w:fill="D78AD3"/>
      </w:tcPr>
    </w:tblStylePr>
  </w:style>
  <w:style w:type="table" w:customStyle="1" w:styleId="ColorfulGrid-Accent61">
    <w:name w:val="Colorful Grid - Accent 61"/>
    <w:basedOn w:val="TableNormal"/>
    <w:rsid w:val="00916A2F"/>
    <w:rPr>
      <w:color w:val="000000"/>
      <w:sz w:val="18"/>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1EEFF"/>
    </w:tcPr>
    <w:tblStylePr w:type="firstRow">
      <w:rPr>
        <w:b/>
        <w:bCs/>
      </w:rPr>
      <w:tblPr/>
      <w:tcPr>
        <w:shd w:val="clear" w:color="auto" w:fill="83DEFF"/>
      </w:tcPr>
    </w:tblStylePr>
    <w:tblStylePr w:type="lastRow">
      <w:rPr>
        <w:b/>
        <w:bCs/>
        <w:color w:val="000000"/>
      </w:rPr>
      <w:tblPr/>
      <w:tcPr>
        <w:shd w:val="clear" w:color="auto" w:fill="83DEFF"/>
      </w:tcPr>
    </w:tblStylePr>
    <w:tblStylePr w:type="firstCol">
      <w:rPr>
        <w:color w:val="FFFFFF"/>
      </w:rPr>
      <w:tblPr/>
      <w:tcPr>
        <w:shd w:val="clear" w:color="auto" w:fill="006E95"/>
      </w:tcPr>
    </w:tblStylePr>
    <w:tblStylePr w:type="lastCol">
      <w:rPr>
        <w:color w:val="FFFFFF"/>
      </w:rPr>
      <w:tblPr/>
      <w:tcPr>
        <w:shd w:val="clear" w:color="auto" w:fill="006E95"/>
      </w:tcPr>
    </w:tblStylePr>
    <w:tblStylePr w:type="band1Vert">
      <w:tblPr/>
      <w:tcPr>
        <w:shd w:val="clear" w:color="auto" w:fill="64D6FF"/>
      </w:tcPr>
    </w:tblStylePr>
    <w:tblStylePr w:type="band1Horz">
      <w:tblPr/>
      <w:tcPr>
        <w:shd w:val="clear" w:color="auto" w:fill="64D6FF"/>
      </w:tcPr>
    </w:tblStylePr>
  </w:style>
  <w:style w:type="table" w:customStyle="1" w:styleId="ListParagraph1">
    <w:name w:val="List Paragraph1"/>
    <w:basedOn w:val="TableNormal"/>
    <w:uiPriority w:val="34"/>
    <w:qFormat/>
    <w:rsid w:val="00916A2F"/>
    <w:rPr>
      <w:color w:val="000000"/>
      <w:sz w:val="18"/>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464748"/>
      </w:tcPr>
    </w:tblStylePr>
    <w:tblStylePr w:type="lastRow">
      <w:rPr>
        <w:b/>
        <w:bCs/>
        <w:color w:val="46474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2">
    <w:name w:val="Medium Grid 1 Accent 2"/>
    <w:basedOn w:val="TableNormal"/>
    <w:rsid w:val="00916A2F"/>
    <w:rPr>
      <w:color w:val="000000"/>
      <w:sz w:val="18"/>
    </w:rPr>
    <w:tblPr>
      <w:tblStyleRowBandSize w:val="1"/>
      <w:tblStyleColBandSize w:val="1"/>
      <w:tblInd w:w="0" w:type="dxa"/>
      <w:tblCellMar>
        <w:top w:w="0" w:type="dxa"/>
        <w:left w:w="108" w:type="dxa"/>
        <w:bottom w:w="0" w:type="dxa"/>
        <w:right w:w="108" w:type="dxa"/>
      </w:tblCellMar>
    </w:tblPr>
    <w:tcPr>
      <w:shd w:val="clear" w:color="auto" w:fill="FDE2E7"/>
    </w:tcPr>
    <w:tblStylePr w:type="firstRow">
      <w:rPr>
        <w:b/>
        <w:bCs/>
        <w:color w:val="FFFFFF"/>
      </w:rPr>
      <w:tblPr/>
      <w:tcPr>
        <w:tcBorders>
          <w:bottom w:val="single" w:sz="12" w:space="0" w:color="FFFFFF"/>
        </w:tcBorders>
        <w:shd w:val="clear" w:color="auto" w:fill="464748"/>
      </w:tcPr>
    </w:tblStylePr>
    <w:tblStylePr w:type="lastRow">
      <w:rPr>
        <w:b/>
        <w:bCs/>
        <w:color w:val="46474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B6C3"/>
      </w:tcPr>
    </w:tblStylePr>
    <w:tblStylePr w:type="band1Horz">
      <w:tblPr/>
      <w:tcPr>
        <w:shd w:val="clear" w:color="auto" w:fill="FBC4CF"/>
      </w:tcPr>
    </w:tblStylePr>
  </w:style>
  <w:style w:type="table" w:styleId="MediumGrid1-Accent3">
    <w:name w:val="Medium Grid 1 Accent 3"/>
    <w:basedOn w:val="TableNormal"/>
    <w:rsid w:val="00916A2F"/>
    <w:rPr>
      <w:color w:val="000000"/>
      <w:sz w:val="18"/>
    </w:rPr>
    <w:tblPr>
      <w:tblStyleRowBandSize w:val="1"/>
      <w:tblStyleColBandSize w:val="1"/>
      <w:tblInd w:w="0" w:type="dxa"/>
      <w:tblCellMar>
        <w:top w:w="0" w:type="dxa"/>
        <w:left w:w="108" w:type="dxa"/>
        <w:bottom w:w="0" w:type="dxa"/>
        <w:right w:w="108" w:type="dxa"/>
      </w:tblCellMar>
    </w:tblPr>
    <w:tcPr>
      <w:shd w:val="clear" w:color="auto" w:fill="EEEEEF"/>
    </w:tcPr>
    <w:tblStylePr w:type="firstRow">
      <w:rPr>
        <w:b/>
        <w:bCs/>
        <w:color w:val="FFFFFF"/>
      </w:rPr>
      <w:tblPr/>
      <w:tcPr>
        <w:tcBorders>
          <w:bottom w:val="single" w:sz="12" w:space="0" w:color="FFFFFF"/>
        </w:tcBorders>
        <w:shd w:val="clear" w:color="auto" w:fill="464748"/>
      </w:tcPr>
    </w:tblStylePr>
    <w:tblStylePr w:type="lastRow">
      <w:rPr>
        <w:b/>
        <w:bCs/>
        <w:color w:val="46474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6"/>
      </w:tcPr>
    </w:tblStylePr>
    <w:tblStylePr w:type="band1Horz">
      <w:tblPr/>
      <w:tcPr>
        <w:shd w:val="clear" w:color="auto" w:fill="DDDDDE"/>
      </w:tcPr>
    </w:tblStylePr>
  </w:style>
  <w:style w:type="table" w:styleId="MediumGrid1-Accent4">
    <w:name w:val="Medium Grid 1 Accent 4"/>
    <w:basedOn w:val="TableNormal"/>
    <w:rsid w:val="00916A2F"/>
    <w:rPr>
      <w:color w:val="000000"/>
      <w:sz w:val="18"/>
    </w:rPr>
    <w:tblPr>
      <w:tblStyleRowBandSize w:val="1"/>
      <w:tblStyleColBandSize w:val="1"/>
      <w:tblInd w:w="0" w:type="dxa"/>
      <w:tblCellMar>
        <w:top w:w="0" w:type="dxa"/>
        <w:left w:w="108" w:type="dxa"/>
        <w:bottom w:w="0" w:type="dxa"/>
        <w:right w:w="108" w:type="dxa"/>
      </w:tblCellMar>
    </w:tblPr>
    <w:tcPr>
      <w:shd w:val="clear" w:color="auto" w:fill="FBFCE3"/>
    </w:tcPr>
    <w:tblStylePr w:type="firstRow">
      <w:rPr>
        <w:b/>
        <w:bCs/>
        <w:color w:val="FFFFFF"/>
      </w:rPr>
      <w:tblPr/>
      <w:tcPr>
        <w:tcBorders>
          <w:bottom w:val="single" w:sz="12" w:space="0" w:color="FFFFFF"/>
        </w:tcBorders>
        <w:shd w:val="clear" w:color="auto" w:fill="BB5D00"/>
      </w:tcPr>
    </w:tblStylePr>
    <w:tblStylePr w:type="lastRow">
      <w:rPr>
        <w:b/>
        <w:bCs/>
        <w:color w:val="BB5D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9B9"/>
      </w:tcPr>
    </w:tblStylePr>
    <w:tblStylePr w:type="band1Horz">
      <w:tblPr/>
      <w:tcPr>
        <w:shd w:val="clear" w:color="auto" w:fill="F7FAC7"/>
      </w:tcPr>
    </w:tblStylePr>
  </w:style>
  <w:style w:type="table" w:styleId="MediumGrid1-Accent6">
    <w:name w:val="Medium Grid 1 Accent 6"/>
    <w:basedOn w:val="TableNormal"/>
    <w:rsid w:val="00916A2F"/>
    <w:rPr>
      <w:color w:val="000000"/>
      <w:sz w:val="18"/>
    </w:rPr>
    <w:tblPr>
      <w:tblStyleRowBandSize w:val="1"/>
      <w:tblStyleColBandSize w:val="1"/>
      <w:tblInd w:w="0" w:type="dxa"/>
      <w:tblCellMar>
        <w:top w:w="0" w:type="dxa"/>
        <w:left w:w="108" w:type="dxa"/>
        <w:bottom w:w="0" w:type="dxa"/>
        <w:right w:w="108" w:type="dxa"/>
      </w:tblCellMar>
    </w:tblPr>
    <w:tcPr>
      <w:shd w:val="clear" w:color="auto" w:fill="F7E7F6"/>
    </w:tcPr>
    <w:tblStylePr w:type="firstRow">
      <w:rPr>
        <w:b/>
        <w:bCs/>
        <w:color w:val="FFFFFF"/>
      </w:rPr>
      <w:tblPr/>
      <w:tcPr>
        <w:tcBorders>
          <w:bottom w:val="single" w:sz="12" w:space="0" w:color="FFFFFF"/>
        </w:tcBorders>
        <w:shd w:val="clear" w:color="auto" w:fill="0076A0"/>
      </w:tcPr>
    </w:tblStylePr>
    <w:tblStylePr w:type="lastRow">
      <w:rPr>
        <w:b/>
        <w:bCs/>
        <w:color w:val="0076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C5E9"/>
      </w:tcPr>
    </w:tblStylePr>
    <w:tblStylePr w:type="band1Horz">
      <w:tblPr/>
      <w:tcPr>
        <w:shd w:val="clear" w:color="auto" w:fill="EFD0ED"/>
      </w:tcPr>
    </w:tblStylePr>
  </w:style>
  <w:style w:type="table" w:customStyle="1" w:styleId="ColorfulList-Accent61">
    <w:name w:val="Colorful List - Accent 61"/>
    <w:basedOn w:val="TableNormal"/>
    <w:rsid w:val="00916A2F"/>
    <w:rPr>
      <w:color w:val="000000"/>
      <w:sz w:val="18"/>
    </w:rPr>
    <w:tblPr>
      <w:tblStyleRowBandSize w:val="1"/>
      <w:tblStyleColBandSize w:val="1"/>
      <w:tblInd w:w="0" w:type="dxa"/>
      <w:tblCellMar>
        <w:top w:w="0" w:type="dxa"/>
        <w:left w:w="108" w:type="dxa"/>
        <w:bottom w:w="0" w:type="dxa"/>
        <w:right w:w="108" w:type="dxa"/>
      </w:tblCellMar>
    </w:tblPr>
    <w:tcPr>
      <w:shd w:val="clear" w:color="auto" w:fill="E0F7FF"/>
    </w:tcPr>
    <w:tblStylePr w:type="firstRow">
      <w:rPr>
        <w:b/>
        <w:bCs/>
        <w:color w:val="FFFFFF"/>
      </w:rPr>
      <w:tblPr/>
      <w:tcPr>
        <w:tcBorders>
          <w:bottom w:val="single" w:sz="12" w:space="0" w:color="FFFFFF"/>
        </w:tcBorders>
        <w:shd w:val="clear" w:color="auto" w:fill="752871"/>
      </w:tcPr>
    </w:tblStylePr>
    <w:tblStylePr w:type="lastRow">
      <w:rPr>
        <w:b/>
        <w:bCs/>
        <w:color w:val="75287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BFF"/>
      </w:tcPr>
    </w:tblStylePr>
    <w:tblStylePr w:type="band1Horz">
      <w:tblPr/>
      <w:tcPr>
        <w:shd w:val="clear" w:color="auto" w:fill="C1EEFF"/>
      </w:tcPr>
    </w:tblStylePr>
  </w:style>
  <w:style w:type="table" w:customStyle="1" w:styleId="Revision1">
    <w:name w:val="Revision1"/>
    <w:basedOn w:val="TableNormal"/>
    <w:rsid w:val="00916A2F"/>
    <w:rPr>
      <w:color w:val="000000"/>
      <w:sz w:val="18"/>
    </w:rPr>
    <w:tblPr>
      <w:tblStyleRowBandSize w:val="1"/>
      <w:tblStyleColBandSize w:val="1"/>
      <w:tblInd w:w="0" w:type="dxa"/>
      <w:tblBorders>
        <w:top w:val="single" w:sz="24" w:space="0" w:color="58595B"/>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58595B"/>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MediumList2-Accent2">
    <w:name w:val="Medium List 2 Accent 2"/>
    <w:basedOn w:val="TableNormal"/>
    <w:rsid w:val="00916A2F"/>
    <w:rPr>
      <w:color w:val="000000"/>
      <w:sz w:val="18"/>
    </w:rPr>
    <w:tblPr>
      <w:tblStyleRowBandSize w:val="1"/>
      <w:tblStyleColBandSize w:val="1"/>
      <w:tblInd w:w="0" w:type="dxa"/>
      <w:tblBorders>
        <w:top w:val="single" w:sz="24" w:space="0" w:color="58595B"/>
        <w:left w:val="single" w:sz="4" w:space="0" w:color="BA0C2F"/>
        <w:bottom w:val="single" w:sz="4" w:space="0" w:color="BA0C2F"/>
        <w:right w:val="single" w:sz="4" w:space="0" w:color="BA0C2F"/>
        <w:insideH w:val="single" w:sz="4" w:space="0" w:color="FFFFFF"/>
        <w:insideV w:val="single" w:sz="4" w:space="0" w:color="FFFFFF"/>
      </w:tblBorders>
      <w:tblCellMar>
        <w:top w:w="0" w:type="dxa"/>
        <w:left w:w="108" w:type="dxa"/>
        <w:bottom w:w="0" w:type="dxa"/>
        <w:right w:w="108" w:type="dxa"/>
      </w:tblCellMar>
    </w:tblPr>
    <w:tcPr>
      <w:shd w:val="clear" w:color="auto" w:fill="FDE2E7"/>
    </w:tcPr>
    <w:tblStylePr w:type="firstRow">
      <w:rPr>
        <w:b/>
        <w:bCs/>
      </w:rPr>
      <w:tblPr/>
      <w:tcPr>
        <w:tcBorders>
          <w:top w:val="nil"/>
          <w:left w:val="nil"/>
          <w:bottom w:val="single" w:sz="24" w:space="0" w:color="58595B"/>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F071C"/>
      </w:tcPr>
    </w:tblStylePr>
    <w:tblStylePr w:type="firstCol">
      <w:rPr>
        <w:color w:val="FFFFFF"/>
      </w:rPr>
      <w:tblPr/>
      <w:tcPr>
        <w:tcBorders>
          <w:top w:val="nil"/>
          <w:left w:val="nil"/>
          <w:bottom w:val="nil"/>
          <w:right w:val="nil"/>
          <w:insideH w:val="single" w:sz="4" w:space="0" w:color="6F071C"/>
          <w:insideV w:val="nil"/>
        </w:tcBorders>
        <w:shd w:val="clear" w:color="auto" w:fill="6F071C"/>
      </w:tcPr>
    </w:tblStylePr>
    <w:tblStylePr w:type="lastCol">
      <w:rPr>
        <w:color w:val="FFFFFF"/>
      </w:rPr>
      <w:tblPr/>
      <w:tcPr>
        <w:tcBorders>
          <w:top w:val="nil"/>
          <w:left w:val="nil"/>
          <w:bottom w:val="nil"/>
          <w:right w:val="nil"/>
          <w:insideH w:val="nil"/>
          <w:insideV w:val="nil"/>
        </w:tcBorders>
        <w:shd w:val="clear" w:color="auto" w:fill="6F071C"/>
      </w:tcPr>
    </w:tblStylePr>
    <w:tblStylePr w:type="band1Vert">
      <w:tblPr/>
      <w:tcPr>
        <w:shd w:val="clear" w:color="auto" w:fill="F7899F"/>
      </w:tcPr>
    </w:tblStylePr>
    <w:tblStylePr w:type="band1Horz">
      <w:tblPr/>
      <w:tcPr>
        <w:shd w:val="clear" w:color="auto" w:fill="F56C88"/>
      </w:tcPr>
    </w:tblStylePr>
    <w:tblStylePr w:type="neCell">
      <w:rPr>
        <w:color w:val="000000"/>
      </w:rPr>
    </w:tblStylePr>
    <w:tblStylePr w:type="nwCell">
      <w:rPr>
        <w:color w:val="000000"/>
      </w:rPr>
    </w:tblStylePr>
  </w:style>
  <w:style w:type="table" w:styleId="MediumList2-Accent3">
    <w:name w:val="Medium List 2 Accent 3"/>
    <w:basedOn w:val="TableNormal"/>
    <w:rsid w:val="00916A2F"/>
    <w:rPr>
      <w:color w:val="000000"/>
      <w:sz w:val="18"/>
    </w:rPr>
    <w:tblPr>
      <w:tblStyleRowBandSize w:val="1"/>
      <w:tblStyleColBandSize w:val="1"/>
      <w:tblInd w:w="0" w:type="dxa"/>
      <w:tblBorders>
        <w:top w:val="single" w:sz="24" w:space="0" w:color="58595B"/>
        <w:left w:val="single" w:sz="4" w:space="0" w:color="58595B"/>
        <w:bottom w:val="single" w:sz="4" w:space="0" w:color="58595B"/>
        <w:right w:val="single" w:sz="4" w:space="0" w:color="58595B"/>
        <w:insideH w:val="single" w:sz="4" w:space="0" w:color="FFFFFF"/>
        <w:insideV w:val="single" w:sz="4" w:space="0" w:color="FFFFFF"/>
      </w:tblBorders>
      <w:tblCellMar>
        <w:top w:w="0" w:type="dxa"/>
        <w:left w:w="108" w:type="dxa"/>
        <w:bottom w:w="0" w:type="dxa"/>
        <w:right w:w="108" w:type="dxa"/>
      </w:tblCellMar>
    </w:tblPr>
    <w:tcPr>
      <w:shd w:val="clear" w:color="auto" w:fill="EEEEEF"/>
    </w:tcPr>
    <w:tblStylePr w:type="firstRow">
      <w:rPr>
        <w:b/>
        <w:bCs/>
      </w:rPr>
      <w:tblPr/>
      <w:tcPr>
        <w:tcBorders>
          <w:top w:val="nil"/>
          <w:left w:val="nil"/>
          <w:bottom w:val="single" w:sz="24" w:space="0" w:color="58595B"/>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43536"/>
      </w:tcPr>
    </w:tblStylePr>
    <w:tblStylePr w:type="firstCol">
      <w:rPr>
        <w:color w:val="FFFFFF"/>
      </w:rPr>
      <w:tblPr/>
      <w:tcPr>
        <w:tcBorders>
          <w:top w:val="nil"/>
          <w:left w:val="nil"/>
          <w:bottom w:val="nil"/>
          <w:right w:val="nil"/>
          <w:insideH w:val="single" w:sz="4" w:space="0" w:color="343536"/>
          <w:insideV w:val="nil"/>
        </w:tcBorders>
        <w:shd w:val="clear" w:color="auto" w:fill="343536"/>
      </w:tcPr>
    </w:tblStylePr>
    <w:tblStylePr w:type="lastCol">
      <w:rPr>
        <w:color w:val="FFFFFF"/>
      </w:rPr>
      <w:tblPr/>
      <w:tcPr>
        <w:tcBorders>
          <w:top w:val="nil"/>
          <w:left w:val="nil"/>
          <w:bottom w:val="nil"/>
          <w:right w:val="nil"/>
          <w:insideH w:val="nil"/>
          <w:insideV w:val="nil"/>
        </w:tcBorders>
        <w:shd w:val="clear" w:color="auto" w:fill="343536"/>
      </w:tcPr>
    </w:tblStylePr>
    <w:tblStylePr w:type="band1Vert">
      <w:tblPr/>
      <w:tcPr>
        <w:shd w:val="clear" w:color="auto" w:fill="BBBCBD"/>
      </w:tcPr>
    </w:tblStylePr>
    <w:tblStylePr w:type="band1Horz">
      <w:tblPr/>
      <w:tcPr>
        <w:shd w:val="clear" w:color="auto" w:fill="ABACAE"/>
      </w:tcPr>
    </w:tblStylePr>
    <w:tblStylePr w:type="neCell">
      <w:rPr>
        <w:color w:val="000000"/>
      </w:rPr>
    </w:tblStylePr>
    <w:tblStylePr w:type="nwCell">
      <w:rPr>
        <w:color w:val="000000"/>
      </w:rPr>
    </w:tblStylePr>
  </w:style>
  <w:style w:type="table" w:styleId="MediumList2-Accent4">
    <w:name w:val="Medium List 2 Accent 4"/>
    <w:basedOn w:val="TableNormal"/>
    <w:rsid w:val="00916A2F"/>
    <w:rPr>
      <w:color w:val="000000"/>
      <w:sz w:val="18"/>
    </w:rPr>
    <w:tblPr>
      <w:tblStyleRowBandSize w:val="1"/>
      <w:tblStyleColBandSize w:val="1"/>
      <w:tblInd w:w="0" w:type="dxa"/>
      <w:tblBorders>
        <w:top w:val="single" w:sz="24" w:space="0" w:color="EA7600"/>
        <w:left w:val="single" w:sz="4" w:space="0" w:color="B7BF10"/>
        <w:bottom w:val="single" w:sz="4" w:space="0" w:color="B7BF10"/>
        <w:right w:val="single" w:sz="4" w:space="0" w:color="B7BF10"/>
        <w:insideH w:val="single" w:sz="4" w:space="0" w:color="FFFFFF"/>
        <w:insideV w:val="single" w:sz="4" w:space="0" w:color="FFFFFF"/>
      </w:tblBorders>
      <w:tblCellMar>
        <w:top w:w="0" w:type="dxa"/>
        <w:left w:w="108" w:type="dxa"/>
        <w:bottom w:w="0" w:type="dxa"/>
        <w:right w:w="108" w:type="dxa"/>
      </w:tblCellMar>
    </w:tblPr>
    <w:tcPr>
      <w:shd w:val="clear" w:color="auto" w:fill="FBFCE3"/>
    </w:tcPr>
    <w:tblStylePr w:type="firstRow">
      <w:rPr>
        <w:b/>
        <w:bCs/>
      </w:rPr>
      <w:tblPr/>
      <w:tcPr>
        <w:tcBorders>
          <w:top w:val="nil"/>
          <w:left w:val="nil"/>
          <w:bottom w:val="single" w:sz="24" w:space="0" w:color="EA76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D7209"/>
      </w:tcPr>
    </w:tblStylePr>
    <w:tblStylePr w:type="firstCol">
      <w:rPr>
        <w:color w:val="FFFFFF"/>
      </w:rPr>
      <w:tblPr/>
      <w:tcPr>
        <w:tcBorders>
          <w:top w:val="nil"/>
          <w:left w:val="nil"/>
          <w:bottom w:val="nil"/>
          <w:right w:val="nil"/>
          <w:insideH w:val="single" w:sz="4" w:space="0" w:color="6D7209"/>
          <w:insideV w:val="nil"/>
        </w:tcBorders>
        <w:shd w:val="clear" w:color="auto" w:fill="6D7209"/>
      </w:tcPr>
    </w:tblStylePr>
    <w:tblStylePr w:type="lastCol">
      <w:rPr>
        <w:color w:val="FFFFFF"/>
      </w:rPr>
      <w:tblPr/>
      <w:tcPr>
        <w:tcBorders>
          <w:top w:val="nil"/>
          <w:left w:val="nil"/>
          <w:bottom w:val="nil"/>
          <w:right w:val="nil"/>
          <w:insideH w:val="nil"/>
          <w:insideV w:val="nil"/>
        </w:tcBorders>
        <w:shd w:val="clear" w:color="auto" w:fill="6D7209"/>
      </w:tcPr>
    </w:tblStylePr>
    <w:tblStylePr w:type="band1Vert">
      <w:tblPr/>
      <w:tcPr>
        <w:shd w:val="clear" w:color="auto" w:fill="F0F58F"/>
      </w:tcPr>
    </w:tblStylePr>
    <w:tblStylePr w:type="band1Horz">
      <w:tblPr/>
      <w:tcPr>
        <w:shd w:val="clear" w:color="auto" w:fill="EDF373"/>
      </w:tcPr>
    </w:tblStylePr>
  </w:style>
  <w:style w:type="table" w:styleId="MediumList2-Accent5">
    <w:name w:val="Medium List 2 Accent 5"/>
    <w:basedOn w:val="TableNormal"/>
    <w:rsid w:val="00916A2F"/>
    <w:rPr>
      <w:color w:val="000000"/>
      <w:sz w:val="18"/>
    </w:rPr>
    <w:tblPr>
      <w:tblStyleRowBandSize w:val="1"/>
      <w:tblStyleColBandSize w:val="1"/>
      <w:tblInd w:w="0" w:type="dxa"/>
      <w:tblBorders>
        <w:top w:val="single" w:sz="24" w:space="0" w:color="B7BF10"/>
        <w:left w:val="single" w:sz="4" w:space="0" w:color="EA7600"/>
        <w:bottom w:val="single" w:sz="4" w:space="0" w:color="EA7600"/>
        <w:right w:val="single" w:sz="4" w:space="0" w:color="EA7600"/>
        <w:insideH w:val="single" w:sz="4" w:space="0" w:color="FFFFFF"/>
        <w:insideV w:val="single" w:sz="4" w:space="0" w:color="FFFFFF"/>
      </w:tblBorders>
      <w:tblCellMar>
        <w:top w:w="0" w:type="dxa"/>
        <w:left w:w="108" w:type="dxa"/>
        <w:bottom w:w="0" w:type="dxa"/>
        <w:right w:w="108" w:type="dxa"/>
      </w:tblCellMar>
    </w:tblPr>
    <w:tcPr>
      <w:shd w:val="clear" w:color="auto" w:fill="FFF1E3"/>
    </w:tcPr>
    <w:tblStylePr w:type="firstRow">
      <w:rPr>
        <w:b/>
        <w:bCs/>
      </w:rPr>
      <w:tblPr/>
      <w:tcPr>
        <w:tcBorders>
          <w:top w:val="nil"/>
          <w:left w:val="nil"/>
          <w:bottom w:val="single" w:sz="24" w:space="0" w:color="B7BF1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C4600"/>
      </w:tcPr>
    </w:tblStylePr>
    <w:tblStylePr w:type="firstCol">
      <w:rPr>
        <w:color w:val="FFFFFF"/>
      </w:rPr>
      <w:tblPr/>
      <w:tcPr>
        <w:tcBorders>
          <w:top w:val="nil"/>
          <w:left w:val="nil"/>
          <w:bottom w:val="nil"/>
          <w:right w:val="nil"/>
          <w:insideH w:val="single" w:sz="4" w:space="0" w:color="8C4600"/>
          <w:insideV w:val="nil"/>
        </w:tcBorders>
        <w:shd w:val="clear" w:color="auto" w:fill="8C4600"/>
      </w:tcPr>
    </w:tblStylePr>
    <w:tblStylePr w:type="lastCol">
      <w:rPr>
        <w:color w:val="FFFFFF"/>
      </w:rPr>
      <w:tblPr/>
      <w:tcPr>
        <w:tcBorders>
          <w:top w:val="nil"/>
          <w:left w:val="nil"/>
          <w:bottom w:val="nil"/>
          <w:right w:val="nil"/>
          <w:insideH w:val="nil"/>
          <w:insideV w:val="nil"/>
        </w:tcBorders>
        <w:shd w:val="clear" w:color="auto" w:fill="8C4600"/>
      </w:tcPr>
    </w:tblStylePr>
    <w:tblStylePr w:type="band1Vert">
      <w:tblPr/>
      <w:tcPr>
        <w:shd w:val="clear" w:color="auto" w:fill="FFC790"/>
      </w:tcPr>
    </w:tblStylePr>
    <w:tblStylePr w:type="band1Horz">
      <w:tblPr/>
      <w:tcPr>
        <w:shd w:val="clear" w:color="auto" w:fill="FFBA75"/>
      </w:tcPr>
    </w:tblStylePr>
    <w:tblStylePr w:type="neCell">
      <w:rPr>
        <w:color w:val="000000"/>
      </w:rPr>
    </w:tblStylePr>
    <w:tblStylePr w:type="nwCell">
      <w:rPr>
        <w:color w:val="000000"/>
      </w:rPr>
    </w:tblStylePr>
  </w:style>
  <w:style w:type="table" w:styleId="MediumList2-Accent6">
    <w:name w:val="Medium List 2 Accent 6"/>
    <w:basedOn w:val="TableNormal"/>
    <w:rsid w:val="00916A2F"/>
    <w:rPr>
      <w:color w:val="000000"/>
      <w:sz w:val="18"/>
    </w:rPr>
    <w:tblPr>
      <w:tblStyleRowBandSize w:val="1"/>
      <w:tblStyleColBandSize w:val="1"/>
      <w:tblInd w:w="0" w:type="dxa"/>
      <w:tblBorders>
        <w:top w:val="single" w:sz="24" w:space="0" w:color="0095C8"/>
        <w:left w:val="single" w:sz="4" w:space="0" w:color="93328E"/>
        <w:bottom w:val="single" w:sz="4" w:space="0" w:color="93328E"/>
        <w:right w:val="single" w:sz="4" w:space="0" w:color="93328E"/>
        <w:insideH w:val="single" w:sz="4" w:space="0" w:color="FFFFFF"/>
        <w:insideV w:val="single" w:sz="4" w:space="0" w:color="FFFFFF"/>
      </w:tblBorders>
      <w:tblCellMar>
        <w:top w:w="0" w:type="dxa"/>
        <w:left w:w="108" w:type="dxa"/>
        <w:bottom w:w="0" w:type="dxa"/>
        <w:right w:w="108" w:type="dxa"/>
      </w:tblCellMar>
    </w:tblPr>
    <w:tcPr>
      <w:shd w:val="clear" w:color="auto" w:fill="F7E7F6"/>
    </w:tcPr>
    <w:tblStylePr w:type="firstRow">
      <w:rPr>
        <w:b/>
        <w:bCs/>
      </w:rPr>
      <w:tblPr/>
      <w:tcPr>
        <w:tcBorders>
          <w:top w:val="nil"/>
          <w:left w:val="nil"/>
          <w:bottom w:val="single" w:sz="24" w:space="0" w:color="0095C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81E54"/>
      </w:tcPr>
    </w:tblStylePr>
    <w:tblStylePr w:type="firstCol">
      <w:rPr>
        <w:color w:val="FFFFFF"/>
      </w:rPr>
      <w:tblPr/>
      <w:tcPr>
        <w:tcBorders>
          <w:top w:val="nil"/>
          <w:left w:val="nil"/>
          <w:bottom w:val="nil"/>
          <w:right w:val="nil"/>
          <w:insideH w:val="single" w:sz="4" w:space="0" w:color="581E54"/>
          <w:insideV w:val="nil"/>
        </w:tcBorders>
        <w:shd w:val="clear" w:color="auto" w:fill="581E54"/>
      </w:tcPr>
    </w:tblStylePr>
    <w:tblStylePr w:type="lastCol">
      <w:rPr>
        <w:color w:val="FFFFFF"/>
      </w:rPr>
      <w:tblPr/>
      <w:tcPr>
        <w:tcBorders>
          <w:top w:val="nil"/>
          <w:left w:val="nil"/>
          <w:bottom w:val="nil"/>
          <w:right w:val="nil"/>
          <w:insideH w:val="nil"/>
          <w:insideV w:val="nil"/>
        </w:tcBorders>
        <w:shd w:val="clear" w:color="auto" w:fill="581E54"/>
      </w:tcPr>
    </w:tblStylePr>
    <w:tblStylePr w:type="band1Vert">
      <w:tblPr/>
      <w:tcPr>
        <w:shd w:val="clear" w:color="auto" w:fill="DFA1DB"/>
      </w:tcPr>
    </w:tblStylePr>
    <w:tblStylePr w:type="band1Horz">
      <w:tblPr/>
      <w:tcPr>
        <w:shd w:val="clear" w:color="auto" w:fill="D78AD3"/>
      </w:tcPr>
    </w:tblStylePr>
    <w:tblStylePr w:type="neCell">
      <w:rPr>
        <w:color w:val="000000"/>
      </w:rPr>
    </w:tblStylePr>
    <w:tblStylePr w:type="nwCell">
      <w:rPr>
        <w:color w:val="000000"/>
      </w:rPr>
    </w:tblStylePr>
  </w:style>
  <w:style w:type="table" w:customStyle="1" w:styleId="TOCHeading2">
    <w:name w:val="TOC Heading2"/>
    <w:basedOn w:val="TableNormal"/>
    <w:qFormat/>
    <w:rsid w:val="00916A2F"/>
    <w:rPr>
      <w:color w:val="000000"/>
      <w:sz w:val="18"/>
    </w:rPr>
    <w:tblPr>
      <w:tblStyleRowBandSize w:val="1"/>
      <w:tblStyleColBandSize w:val="1"/>
      <w:tblInd w:w="0" w:type="dxa"/>
      <w:tblBorders>
        <w:top w:val="single" w:sz="24" w:space="0" w:color="93328E"/>
        <w:left w:val="single" w:sz="4" w:space="0" w:color="0095C8"/>
        <w:bottom w:val="single" w:sz="4" w:space="0" w:color="0095C8"/>
        <w:right w:val="single" w:sz="4" w:space="0" w:color="0095C8"/>
        <w:insideH w:val="single" w:sz="4" w:space="0" w:color="FFFFFF"/>
        <w:insideV w:val="single" w:sz="4" w:space="0" w:color="FFFFFF"/>
      </w:tblBorders>
      <w:tblCellMar>
        <w:top w:w="0" w:type="dxa"/>
        <w:left w:w="108" w:type="dxa"/>
        <w:bottom w:w="0" w:type="dxa"/>
        <w:right w:w="108" w:type="dxa"/>
      </w:tblCellMar>
    </w:tblPr>
    <w:tcPr>
      <w:shd w:val="clear" w:color="auto" w:fill="E0F7FF"/>
    </w:tcPr>
    <w:tblStylePr w:type="firstRow">
      <w:rPr>
        <w:b/>
        <w:bCs/>
      </w:rPr>
      <w:tblPr/>
      <w:tcPr>
        <w:tcBorders>
          <w:top w:val="nil"/>
          <w:left w:val="nil"/>
          <w:bottom w:val="single" w:sz="24" w:space="0" w:color="93328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5878"/>
      </w:tcPr>
    </w:tblStylePr>
    <w:tblStylePr w:type="firstCol">
      <w:rPr>
        <w:color w:val="FFFFFF"/>
      </w:rPr>
      <w:tblPr/>
      <w:tcPr>
        <w:tcBorders>
          <w:top w:val="nil"/>
          <w:left w:val="nil"/>
          <w:bottom w:val="nil"/>
          <w:right w:val="nil"/>
          <w:insideH w:val="single" w:sz="4" w:space="0" w:color="005878"/>
          <w:insideV w:val="nil"/>
        </w:tcBorders>
        <w:shd w:val="clear" w:color="auto" w:fill="005878"/>
      </w:tcPr>
    </w:tblStylePr>
    <w:tblStylePr w:type="lastCol">
      <w:rPr>
        <w:color w:val="FFFFFF"/>
      </w:rPr>
      <w:tblPr/>
      <w:tcPr>
        <w:tcBorders>
          <w:top w:val="nil"/>
          <w:left w:val="nil"/>
          <w:bottom w:val="nil"/>
          <w:right w:val="nil"/>
          <w:insideH w:val="nil"/>
          <w:insideV w:val="nil"/>
        </w:tcBorders>
        <w:shd w:val="clear" w:color="auto" w:fill="005878"/>
      </w:tcPr>
    </w:tblStylePr>
    <w:tblStylePr w:type="band1Vert">
      <w:tblPr/>
      <w:tcPr>
        <w:shd w:val="clear" w:color="auto" w:fill="83DEFF"/>
      </w:tcPr>
    </w:tblStylePr>
    <w:tblStylePr w:type="band1Horz">
      <w:tblPr/>
      <w:tcPr>
        <w:shd w:val="clear" w:color="auto" w:fill="64D6FF"/>
      </w:tcPr>
    </w:tblStylePr>
    <w:tblStylePr w:type="neCell">
      <w:rPr>
        <w:color w:val="000000"/>
      </w:rPr>
    </w:tblStylePr>
    <w:tblStylePr w:type="nwCell">
      <w:rPr>
        <w:color w:val="000000"/>
      </w:rPr>
    </w:tblStylePr>
  </w:style>
  <w:style w:type="table" w:customStyle="1" w:styleId="DarkList1">
    <w:name w:val="Dark List1"/>
    <w:basedOn w:val="TableNormal"/>
    <w:rsid w:val="00916A2F"/>
    <w:rPr>
      <w:color w:val="FFFFFF"/>
      <w:sz w:val="18"/>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rsid w:val="00916A2F"/>
    <w:rPr>
      <w:color w:val="FFFFFF"/>
      <w:sz w:val="18"/>
    </w:rPr>
    <w:tblPr>
      <w:tblStyleRowBandSize w:val="1"/>
      <w:tblStyleColBandSize w:val="1"/>
      <w:tblInd w:w="0" w:type="dxa"/>
      <w:tblCellMar>
        <w:top w:w="0" w:type="dxa"/>
        <w:left w:w="108" w:type="dxa"/>
        <w:bottom w:w="0" w:type="dxa"/>
        <w:right w:w="108" w:type="dxa"/>
      </w:tblCellMar>
    </w:tblPr>
    <w:tcPr>
      <w:shd w:val="clear" w:color="auto" w:fill="BA0C2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C0617"/>
      </w:tcPr>
    </w:tblStylePr>
    <w:tblStylePr w:type="firstCol">
      <w:tblPr/>
      <w:tcPr>
        <w:tcBorders>
          <w:top w:val="nil"/>
          <w:left w:val="nil"/>
          <w:bottom w:val="nil"/>
          <w:right w:val="single" w:sz="18" w:space="0" w:color="FFFFFF"/>
          <w:insideH w:val="nil"/>
          <w:insideV w:val="nil"/>
        </w:tcBorders>
        <w:shd w:val="clear" w:color="auto" w:fill="8B0923"/>
      </w:tcPr>
    </w:tblStylePr>
    <w:tblStylePr w:type="lastCol">
      <w:tblPr/>
      <w:tcPr>
        <w:tcBorders>
          <w:top w:val="nil"/>
          <w:left w:val="single" w:sz="18" w:space="0" w:color="FFFFFF"/>
          <w:bottom w:val="nil"/>
          <w:right w:val="nil"/>
          <w:insideH w:val="nil"/>
          <w:insideV w:val="nil"/>
        </w:tcBorders>
        <w:shd w:val="clear" w:color="auto" w:fill="8B0923"/>
      </w:tcPr>
    </w:tblStylePr>
    <w:tblStylePr w:type="band1Vert">
      <w:tblPr/>
      <w:tcPr>
        <w:tcBorders>
          <w:top w:val="nil"/>
          <w:left w:val="nil"/>
          <w:bottom w:val="nil"/>
          <w:right w:val="nil"/>
          <w:insideH w:val="nil"/>
          <w:insideV w:val="nil"/>
        </w:tcBorders>
        <w:shd w:val="clear" w:color="auto" w:fill="8B0923"/>
      </w:tcPr>
    </w:tblStylePr>
    <w:tblStylePr w:type="band1Horz">
      <w:tblPr/>
      <w:tcPr>
        <w:tcBorders>
          <w:top w:val="nil"/>
          <w:left w:val="nil"/>
          <w:bottom w:val="nil"/>
          <w:right w:val="nil"/>
          <w:insideH w:val="nil"/>
          <w:insideV w:val="nil"/>
        </w:tcBorders>
        <w:shd w:val="clear" w:color="auto" w:fill="8B0923"/>
      </w:tcPr>
    </w:tblStylePr>
  </w:style>
  <w:style w:type="table" w:styleId="MediumList1-Accent3">
    <w:name w:val="Medium List 1 Accent 3"/>
    <w:basedOn w:val="TableNormal"/>
    <w:rsid w:val="00916A2F"/>
    <w:rPr>
      <w:color w:val="FFFFFF"/>
      <w:sz w:val="18"/>
    </w:rPr>
    <w:tblPr>
      <w:tblStyleRowBandSize w:val="1"/>
      <w:tblStyleColBandSize w:val="1"/>
      <w:tblInd w:w="0" w:type="dxa"/>
      <w:tblCellMar>
        <w:top w:w="0" w:type="dxa"/>
        <w:left w:w="108" w:type="dxa"/>
        <w:bottom w:w="0" w:type="dxa"/>
        <w:right w:w="108" w:type="dxa"/>
      </w:tblCellMar>
    </w:tblPr>
    <w:tcPr>
      <w:shd w:val="clear" w:color="auto" w:fill="58595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B2C2D"/>
      </w:tcPr>
    </w:tblStylePr>
    <w:tblStylePr w:type="firstCol">
      <w:tblPr/>
      <w:tcPr>
        <w:tcBorders>
          <w:top w:val="nil"/>
          <w:left w:val="nil"/>
          <w:bottom w:val="nil"/>
          <w:right w:val="single" w:sz="18" w:space="0" w:color="FFFFFF"/>
          <w:insideH w:val="nil"/>
          <w:insideV w:val="nil"/>
        </w:tcBorders>
        <w:shd w:val="clear" w:color="auto" w:fill="424244"/>
      </w:tcPr>
    </w:tblStylePr>
    <w:tblStylePr w:type="lastCol">
      <w:tblPr/>
      <w:tcPr>
        <w:tcBorders>
          <w:top w:val="nil"/>
          <w:left w:val="single" w:sz="18" w:space="0" w:color="FFFFFF"/>
          <w:bottom w:val="nil"/>
          <w:right w:val="nil"/>
          <w:insideH w:val="nil"/>
          <w:insideV w:val="nil"/>
        </w:tcBorders>
        <w:shd w:val="clear" w:color="auto" w:fill="424244"/>
      </w:tcPr>
    </w:tblStylePr>
    <w:tblStylePr w:type="band1Vert">
      <w:tblPr/>
      <w:tcPr>
        <w:tcBorders>
          <w:top w:val="nil"/>
          <w:left w:val="nil"/>
          <w:bottom w:val="nil"/>
          <w:right w:val="nil"/>
          <w:insideH w:val="nil"/>
          <w:insideV w:val="nil"/>
        </w:tcBorders>
        <w:shd w:val="clear" w:color="auto" w:fill="424244"/>
      </w:tcPr>
    </w:tblStylePr>
    <w:tblStylePr w:type="band1Horz">
      <w:tblPr/>
      <w:tcPr>
        <w:tcBorders>
          <w:top w:val="nil"/>
          <w:left w:val="nil"/>
          <w:bottom w:val="nil"/>
          <w:right w:val="nil"/>
          <w:insideH w:val="nil"/>
          <w:insideV w:val="nil"/>
        </w:tcBorders>
        <w:shd w:val="clear" w:color="auto" w:fill="424244"/>
      </w:tcPr>
    </w:tblStylePr>
  </w:style>
  <w:style w:type="table" w:styleId="MediumList1-Accent4">
    <w:name w:val="Medium List 1 Accent 4"/>
    <w:basedOn w:val="TableNormal"/>
    <w:rsid w:val="00916A2F"/>
    <w:rPr>
      <w:color w:val="FFFFFF"/>
      <w:sz w:val="18"/>
    </w:rPr>
    <w:tblPr>
      <w:tblStyleRowBandSize w:val="1"/>
      <w:tblStyleColBandSize w:val="1"/>
      <w:tblInd w:w="0" w:type="dxa"/>
      <w:tblCellMar>
        <w:top w:w="0" w:type="dxa"/>
        <w:left w:w="108" w:type="dxa"/>
        <w:bottom w:w="0" w:type="dxa"/>
        <w:right w:w="108" w:type="dxa"/>
      </w:tblCellMar>
    </w:tblPr>
    <w:tcPr>
      <w:shd w:val="clear" w:color="auto" w:fill="B7BF1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A5F08"/>
      </w:tcPr>
    </w:tblStylePr>
    <w:tblStylePr w:type="firstCol">
      <w:tblPr/>
      <w:tcPr>
        <w:tcBorders>
          <w:top w:val="nil"/>
          <w:left w:val="nil"/>
          <w:bottom w:val="nil"/>
          <w:right w:val="single" w:sz="18" w:space="0" w:color="FFFFFF"/>
          <w:insideH w:val="nil"/>
          <w:insideV w:val="nil"/>
        </w:tcBorders>
        <w:shd w:val="clear" w:color="auto" w:fill="888E0C"/>
      </w:tcPr>
    </w:tblStylePr>
    <w:tblStylePr w:type="lastCol">
      <w:tblPr/>
      <w:tcPr>
        <w:tcBorders>
          <w:top w:val="nil"/>
          <w:left w:val="single" w:sz="18" w:space="0" w:color="FFFFFF"/>
          <w:bottom w:val="nil"/>
          <w:right w:val="nil"/>
          <w:insideH w:val="nil"/>
          <w:insideV w:val="nil"/>
        </w:tcBorders>
        <w:shd w:val="clear" w:color="auto" w:fill="888E0C"/>
      </w:tcPr>
    </w:tblStylePr>
    <w:tblStylePr w:type="band1Vert">
      <w:tblPr/>
      <w:tcPr>
        <w:tcBorders>
          <w:top w:val="nil"/>
          <w:left w:val="nil"/>
          <w:bottom w:val="nil"/>
          <w:right w:val="nil"/>
          <w:insideH w:val="nil"/>
          <w:insideV w:val="nil"/>
        </w:tcBorders>
        <w:shd w:val="clear" w:color="auto" w:fill="888E0C"/>
      </w:tcPr>
    </w:tblStylePr>
    <w:tblStylePr w:type="band1Horz">
      <w:tblPr/>
      <w:tcPr>
        <w:tcBorders>
          <w:top w:val="nil"/>
          <w:left w:val="nil"/>
          <w:bottom w:val="nil"/>
          <w:right w:val="nil"/>
          <w:insideH w:val="nil"/>
          <w:insideV w:val="nil"/>
        </w:tcBorders>
        <w:shd w:val="clear" w:color="auto" w:fill="888E0C"/>
      </w:tcPr>
    </w:tblStylePr>
  </w:style>
  <w:style w:type="table" w:styleId="MediumList1-Accent5">
    <w:name w:val="Medium List 1 Accent 5"/>
    <w:basedOn w:val="TableNormal"/>
    <w:rsid w:val="00916A2F"/>
    <w:rPr>
      <w:color w:val="FFFFFF"/>
      <w:sz w:val="18"/>
    </w:rPr>
    <w:tblPr>
      <w:tblStyleRowBandSize w:val="1"/>
      <w:tblStyleColBandSize w:val="1"/>
      <w:tblInd w:w="0" w:type="dxa"/>
      <w:tblCellMar>
        <w:top w:w="0" w:type="dxa"/>
        <w:left w:w="108" w:type="dxa"/>
        <w:bottom w:w="0" w:type="dxa"/>
        <w:right w:w="108" w:type="dxa"/>
      </w:tblCellMar>
    </w:tblPr>
    <w:tcPr>
      <w:shd w:val="clear" w:color="auto" w:fill="EA76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A00"/>
      </w:tcPr>
    </w:tblStylePr>
    <w:tblStylePr w:type="firstCol">
      <w:tblPr/>
      <w:tcPr>
        <w:tcBorders>
          <w:top w:val="nil"/>
          <w:left w:val="nil"/>
          <w:bottom w:val="nil"/>
          <w:right w:val="single" w:sz="18" w:space="0" w:color="FFFFFF"/>
          <w:insideH w:val="nil"/>
          <w:insideV w:val="nil"/>
        </w:tcBorders>
        <w:shd w:val="clear" w:color="auto" w:fill="AF5700"/>
      </w:tcPr>
    </w:tblStylePr>
    <w:tblStylePr w:type="lastCol">
      <w:tblPr/>
      <w:tcPr>
        <w:tcBorders>
          <w:top w:val="nil"/>
          <w:left w:val="single" w:sz="18" w:space="0" w:color="FFFFFF"/>
          <w:bottom w:val="nil"/>
          <w:right w:val="nil"/>
          <w:insideH w:val="nil"/>
          <w:insideV w:val="nil"/>
        </w:tcBorders>
        <w:shd w:val="clear" w:color="auto" w:fill="AF5700"/>
      </w:tcPr>
    </w:tblStylePr>
    <w:tblStylePr w:type="band1Vert">
      <w:tblPr/>
      <w:tcPr>
        <w:tcBorders>
          <w:top w:val="nil"/>
          <w:left w:val="nil"/>
          <w:bottom w:val="nil"/>
          <w:right w:val="nil"/>
          <w:insideH w:val="nil"/>
          <w:insideV w:val="nil"/>
        </w:tcBorders>
        <w:shd w:val="clear" w:color="auto" w:fill="AF5700"/>
      </w:tcPr>
    </w:tblStylePr>
    <w:tblStylePr w:type="band1Horz">
      <w:tblPr/>
      <w:tcPr>
        <w:tcBorders>
          <w:top w:val="nil"/>
          <w:left w:val="nil"/>
          <w:bottom w:val="nil"/>
          <w:right w:val="nil"/>
          <w:insideH w:val="nil"/>
          <w:insideV w:val="nil"/>
        </w:tcBorders>
        <w:shd w:val="clear" w:color="auto" w:fill="AF5700"/>
      </w:tcPr>
    </w:tblStylePr>
  </w:style>
  <w:style w:type="table" w:styleId="MediumList1-Accent6">
    <w:name w:val="Medium List 1 Accent 6"/>
    <w:basedOn w:val="TableNormal"/>
    <w:rsid w:val="00916A2F"/>
    <w:rPr>
      <w:color w:val="FFFFFF"/>
      <w:sz w:val="18"/>
    </w:rPr>
    <w:tblPr>
      <w:tblStyleRowBandSize w:val="1"/>
      <w:tblStyleColBandSize w:val="1"/>
      <w:tblInd w:w="0" w:type="dxa"/>
      <w:tblCellMar>
        <w:top w:w="0" w:type="dxa"/>
        <w:left w:w="108" w:type="dxa"/>
        <w:bottom w:w="0" w:type="dxa"/>
        <w:right w:w="108" w:type="dxa"/>
      </w:tblCellMar>
    </w:tblPr>
    <w:tcPr>
      <w:shd w:val="clear" w:color="auto" w:fill="93328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91946"/>
      </w:tcPr>
    </w:tblStylePr>
    <w:tblStylePr w:type="firstCol">
      <w:tblPr/>
      <w:tcPr>
        <w:tcBorders>
          <w:top w:val="nil"/>
          <w:left w:val="nil"/>
          <w:bottom w:val="nil"/>
          <w:right w:val="single" w:sz="18" w:space="0" w:color="FFFFFF"/>
          <w:insideH w:val="nil"/>
          <w:insideV w:val="nil"/>
        </w:tcBorders>
        <w:shd w:val="clear" w:color="auto" w:fill="6D2569"/>
      </w:tcPr>
    </w:tblStylePr>
    <w:tblStylePr w:type="lastCol">
      <w:tblPr/>
      <w:tcPr>
        <w:tcBorders>
          <w:top w:val="nil"/>
          <w:left w:val="single" w:sz="18" w:space="0" w:color="FFFFFF"/>
          <w:bottom w:val="nil"/>
          <w:right w:val="nil"/>
          <w:insideH w:val="nil"/>
          <w:insideV w:val="nil"/>
        </w:tcBorders>
        <w:shd w:val="clear" w:color="auto" w:fill="6D2569"/>
      </w:tcPr>
    </w:tblStylePr>
    <w:tblStylePr w:type="band1Vert">
      <w:tblPr/>
      <w:tcPr>
        <w:tcBorders>
          <w:top w:val="nil"/>
          <w:left w:val="nil"/>
          <w:bottom w:val="nil"/>
          <w:right w:val="nil"/>
          <w:insideH w:val="nil"/>
          <w:insideV w:val="nil"/>
        </w:tcBorders>
        <w:shd w:val="clear" w:color="auto" w:fill="6D2569"/>
      </w:tcPr>
    </w:tblStylePr>
    <w:tblStylePr w:type="band1Horz">
      <w:tblPr/>
      <w:tcPr>
        <w:tcBorders>
          <w:top w:val="nil"/>
          <w:left w:val="nil"/>
          <w:bottom w:val="nil"/>
          <w:right w:val="nil"/>
          <w:insideH w:val="nil"/>
          <w:insideV w:val="nil"/>
        </w:tcBorders>
        <w:shd w:val="clear" w:color="auto" w:fill="6D2569"/>
      </w:tcPr>
    </w:tblStylePr>
  </w:style>
  <w:style w:type="table" w:customStyle="1" w:styleId="Bibliography1">
    <w:name w:val="Bibliography1"/>
    <w:basedOn w:val="TableNormal"/>
    <w:rsid w:val="00916A2F"/>
    <w:rPr>
      <w:color w:val="FFFFFF"/>
      <w:sz w:val="18"/>
    </w:rPr>
    <w:tblPr>
      <w:tblStyleRowBandSize w:val="1"/>
      <w:tblStyleColBandSize w:val="1"/>
      <w:tblInd w:w="0" w:type="dxa"/>
      <w:tblCellMar>
        <w:top w:w="0" w:type="dxa"/>
        <w:left w:w="108" w:type="dxa"/>
        <w:bottom w:w="0" w:type="dxa"/>
        <w:right w:w="108" w:type="dxa"/>
      </w:tblCellMar>
    </w:tblPr>
    <w:tcPr>
      <w:shd w:val="clear" w:color="auto" w:fill="0095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4963"/>
      </w:tcPr>
    </w:tblStylePr>
    <w:tblStylePr w:type="firstCol">
      <w:tblPr/>
      <w:tcPr>
        <w:tcBorders>
          <w:top w:val="nil"/>
          <w:left w:val="nil"/>
          <w:bottom w:val="nil"/>
          <w:right w:val="single" w:sz="18" w:space="0" w:color="FFFFFF"/>
          <w:insideH w:val="nil"/>
          <w:insideV w:val="nil"/>
        </w:tcBorders>
        <w:shd w:val="clear" w:color="auto" w:fill="006E95"/>
      </w:tcPr>
    </w:tblStylePr>
    <w:tblStylePr w:type="lastCol">
      <w:tblPr/>
      <w:tcPr>
        <w:tcBorders>
          <w:top w:val="nil"/>
          <w:left w:val="single" w:sz="18" w:space="0" w:color="FFFFFF"/>
          <w:bottom w:val="nil"/>
          <w:right w:val="nil"/>
          <w:insideH w:val="nil"/>
          <w:insideV w:val="nil"/>
        </w:tcBorders>
        <w:shd w:val="clear" w:color="auto" w:fill="006E95"/>
      </w:tcPr>
    </w:tblStylePr>
    <w:tblStylePr w:type="band1Vert">
      <w:tblPr/>
      <w:tcPr>
        <w:tcBorders>
          <w:top w:val="nil"/>
          <w:left w:val="nil"/>
          <w:bottom w:val="nil"/>
          <w:right w:val="nil"/>
          <w:insideH w:val="nil"/>
          <w:insideV w:val="nil"/>
        </w:tcBorders>
        <w:shd w:val="clear" w:color="auto" w:fill="006E95"/>
      </w:tcPr>
    </w:tblStylePr>
    <w:tblStylePr w:type="band1Horz">
      <w:tblPr/>
      <w:tcPr>
        <w:tcBorders>
          <w:top w:val="nil"/>
          <w:left w:val="nil"/>
          <w:bottom w:val="nil"/>
          <w:right w:val="nil"/>
          <w:insideH w:val="nil"/>
          <w:insideV w:val="nil"/>
        </w:tcBorders>
        <w:shd w:val="clear" w:color="auto" w:fill="006E95"/>
      </w:tcPr>
    </w:tblStylePr>
  </w:style>
  <w:style w:type="table" w:customStyle="1" w:styleId="LightGrid1">
    <w:name w:val="Light Grid1"/>
    <w:basedOn w:val="TableNormal"/>
    <w:rsid w:val="00916A2F"/>
    <w:rPr>
      <w:sz w:val="1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ourier New" w:eastAsia="Symbol" w:hAnsi="Courier Ne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urier New" w:eastAsia="Symbol" w:hAnsi="Courier Ne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urier New" w:eastAsia="Symbol" w:hAnsi="Courier New" w:cs="Times New Roman"/>
        <w:b/>
        <w:bCs/>
      </w:rPr>
    </w:tblStylePr>
    <w:tblStylePr w:type="lastCol">
      <w:rPr>
        <w:rFonts w:ascii="Courier New" w:eastAsia="Symbol" w:hAnsi="Courier Ne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rsid w:val="00916A2F"/>
    <w:rPr>
      <w:sz w:val="18"/>
    </w:rPr>
    <w:tblPr>
      <w:tblStyleRowBandSize w:val="1"/>
      <w:tblStyleColBandSize w:val="1"/>
      <w:tblInd w:w="0" w:type="dxa"/>
      <w:tblBorders>
        <w:top w:val="single" w:sz="8" w:space="0" w:color="BA0C2F"/>
        <w:left w:val="single" w:sz="8" w:space="0" w:color="BA0C2F"/>
        <w:bottom w:val="single" w:sz="8" w:space="0" w:color="BA0C2F"/>
        <w:right w:val="single" w:sz="8" w:space="0" w:color="BA0C2F"/>
        <w:insideH w:val="single" w:sz="8" w:space="0" w:color="BA0C2F"/>
        <w:insideV w:val="single" w:sz="8" w:space="0" w:color="BA0C2F"/>
      </w:tblBorders>
      <w:tblCellMar>
        <w:top w:w="0" w:type="dxa"/>
        <w:left w:w="108" w:type="dxa"/>
        <w:bottom w:w="0" w:type="dxa"/>
        <w:right w:w="108" w:type="dxa"/>
      </w:tblCellMar>
    </w:tblPr>
    <w:tblStylePr w:type="firstRow">
      <w:pPr>
        <w:spacing w:before="0" w:after="0" w:line="240" w:lineRule="auto"/>
      </w:pPr>
      <w:rPr>
        <w:rFonts w:ascii="Courier New" w:eastAsia="Symbol" w:hAnsi="Courier New" w:cs="Times New Roman"/>
        <w:b/>
        <w:bCs/>
      </w:rPr>
      <w:tblPr/>
      <w:tcPr>
        <w:tcBorders>
          <w:top w:val="single" w:sz="8" w:space="0" w:color="BA0C2F"/>
          <w:left w:val="single" w:sz="8" w:space="0" w:color="BA0C2F"/>
          <w:bottom w:val="single" w:sz="18" w:space="0" w:color="BA0C2F"/>
          <w:right w:val="single" w:sz="8" w:space="0" w:color="BA0C2F"/>
          <w:insideH w:val="nil"/>
          <w:insideV w:val="single" w:sz="8" w:space="0" w:color="BA0C2F"/>
        </w:tcBorders>
      </w:tcPr>
    </w:tblStylePr>
    <w:tblStylePr w:type="lastRow">
      <w:pPr>
        <w:spacing w:before="0" w:after="0" w:line="240" w:lineRule="auto"/>
      </w:pPr>
      <w:rPr>
        <w:rFonts w:ascii="Courier New" w:eastAsia="Symbol" w:hAnsi="Courier New" w:cs="Times New Roman"/>
        <w:b/>
        <w:bCs/>
      </w:rPr>
      <w:tblPr/>
      <w:tcPr>
        <w:tcBorders>
          <w:top w:val="double" w:sz="6" w:space="0" w:color="BA0C2F"/>
          <w:left w:val="single" w:sz="8" w:space="0" w:color="BA0C2F"/>
          <w:bottom w:val="single" w:sz="8" w:space="0" w:color="BA0C2F"/>
          <w:right w:val="single" w:sz="8" w:space="0" w:color="BA0C2F"/>
          <w:insideH w:val="nil"/>
          <w:insideV w:val="single" w:sz="8" w:space="0" w:color="BA0C2F"/>
        </w:tcBorders>
      </w:tcPr>
    </w:tblStylePr>
    <w:tblStylePr w:type="firstCol">
      <w:rPr>
        <w:rFonts w:ascii="Courier New" w:eastAsia="Symbol" w:hAnsi="Courier New" w:cs="Times New Roman"/>
        <w:b/>
        <w:bCs/>
      </w:rPr>
    </w:tblStylePr>
    <w:tblStylePr w:type="lastCol">
      <w:rPr>
        <w:rFonts w:ascii="Courier New" w:eastAsia="Symbol" w:hAnsi="Courier New" w:cs="Times New Roman"/>
        <w:b/>
        <w:bCs/>
      </w:rPr>
      <w:tblPr/>
      <w:tcPr>
        <w:tcBorders>
          <w:top w:val="single" w:sz="8" w:space="0" w:color="BA0C2F"/>
          <w:left w:val="single" w:sz="8" w:space="0" w:color="BA0C2F"/>
          <w:bottom w:val="single" w:sz="8" w:space="0" w:color="BA0C2F"/>
          <w:right w:val="single" w:sz="8" w:space="0" w:color="BA0C2F"/>
        </w:tcBorders>
      </w:tcPr>
    </w:tblStylePr>
    <w:tblStylePr w:type="band1Vert">
      <w:tblPr/>
      <w:tcPr>
        <w:tcBorders>
          <w:top w:val="single" w:sz="8" w:space="0" w:color="BA0C2F"/>
          <w:left w:val="single" w:sz="8" w:space="0" w:color="BA0C2F"/>
          <w:bottom w:val="single" w:sz="8" w:space="0" w:color="BA0C2F"/>
          <w:right w:val="single" w:sz="8" w:space="0" w:color="BA0C2F"/>
        </w:tcBorders>
        <w:shd w:val="clear" w:color="auto" w:fill="FAB6C3"/>
      </w:tcPr>
    </w:tblStylePr>
    <w:tblStylePr w:type="band1Horz">
      <w:tblPr/>
      <w:tcPr>
        <w:tcBorders>
          <w:top w:val="single" w:sz="8" w:space="0" w:color="BA0C2F"/>
          <w:left w:val="single" w:sz="8" w:space="0" w:color="BA0C2F"/>
          <w:bottom w:val="single" w:sz="8" w:space="0" w:color="BA0C2F"/>
          <w:right w:val="single" w:sz="8" w:space="0" w:color="BA0C2F"/>
          <w:insideV w:val="single" w:sz="8" w:space="0" w:color="BA0C2F"/>
        </w:tcBorders>
        <w:shd w:val="clear" w:color="auto" w:fill="FAB6C3"/>
      </w:tcPr>
    </w:tblStylePr>
    <w:tblStylePr w:type="band2Horz">
      <w:tblPr/>
      <w:tcPr>
        <w:tcBorders>
          <w:top w:val="single" w:sz="8" w:space="0" w:color="BA0C2F"/>
          <w:left w:val="single" w:sz="8" w:space="0" w:color="BA0C2F"/>
          <w:bottom w:val="single" w:sz="8" w:space="0" w:color="BA0C2F"/>
          <w:right w:val="single" w:sz="8" w:space="0" w:color="BA0C2F"/>
          <w:insideV w:val="single" w:sz="8" w:space="0" w:color="BA0C2F"/>
        </w:tcBorders>
      </w:tcPr>
    </w:tblStylePr>
  </w:style>
  <w:style w:type="table" w:styleId="ColorfulShading-Accent2">
    <w:name w:val="Colorful Shading Accent 2"/>
    <w:basedOn w:val="TableNormal"/>
    <w:rsid w:val="00916A2F"/>
    <w:rPr>
      <w:sz w:val="18"/>
    </w:rPr>
    <w:tblPr>
      <w:tblStyleRowBandSize w:val="1"/>
      <w:tblStyleColBandSize w:val="1"/>
      <w:tblInd w:w="0" w:type="dxa"/>
      <w:tblBorders>
        <w:top w:val="single" w:sz="8" w:space="0" w:color="58595B"/>
        <w:left w:val="single" w:sz="8" w:space="0" w:color="58595B"/>
        <w:bottom w:val="single" w:sz="8" w:space="0" w:color="58595B"/>
        <w:right w:val="single" w:sz="8" w:space="0" w:color="58595B"/>
        <w:insideH w:val="single" w:sz="8" w:space="0" w:color="58595B"/>
        <w:insideV w:val="single" w:sz="8" w:space="0" w:color="58595B"/>
      </w:tblBorders>
      <w:tblCellMar>
        <w:top w:w="0" w:type="dxa"/>
        <w:left w:w="108" w:type="dxa"/>
        <w:bottom w:w="0" w:type="dxa"/>
        <w:right w:w="108" w:type="dxa"/>
      </w:tblCellMar>
    </w:tblPr>
    <w:tblStylePr w:type="firstRow">
      <w:pPr>
        <w:spacing w:before="0" w:after="0" w:line="240" w:lineRule="auto"/>
      </w:pPr>
      <w:rPr>
        <w:rFonts w:ascii="Courier New" w:eastAsia="Symbol" w:hAnsi="Courier New" w:cs="Times New Roman"/>
        <w:b/>
        <w:bCs/>
      </w:rPr>
      <w:tblPr/>
      <w:tcPr>
        <w:tcBorders>
          <w:top w:val="single" w:sz="8" w:space="0" w:color="58595B"/>
          <w:left w:val="single" w:sz="8" w:space="0" w:color="58595B"/>
          <w:bottom w:val="single" w:sz="18" w:space="0" w:color="58595B"/>
          <w:right w:val="single" w:sz="8" w:space="0" w:color="58595B"/>
          <w:insideH w:val="nil"/>
          <w:insideV w:val="single" w:sz="8" w:space="0" w:color="58595B"/>
        </w:tcBorders>
      </w:tcPr>
    </w:tblStylePr>
    <w:tblStylePr w:type="lastRow">
      <w:pPr>
        <w:spacing w:before="0" w:after="0" w:line="240" w:lineRule="auto"/>
      </w:pPr>
      <w:rPr>
        <w:rFonts w:ascii="Courier New" w:eastAsia="Symbol" w:hAnsi="Courier New" w:cs="Times New Roman"/>
        <w:b/>
        <w:bCs/>
      </w:rPr>
      <w:tblPr/>
      <w:tcPr>
        <w:tcBorders>
          <w:top w:val="double" w:sz="6" w:space="0" w:color="58595B"/>
          <w:left w:val="single" w:sz="8" w:space="0" w:color="58595B"/>
          <w:bottom w:val="single" w:sz="8" w:space="0" w:color="58595B"/>
          <w:right w:val="single" w:sz="8" w:space="0" w:color="58595B"/>
          <w:insideH w:val="nil"/>
          <w:insideV w:val="single" w:sz="8" w:space="0" w:color="58595B"/>
        </w:tcBorders>
      </w:tcPr>
    </w:tblStylePr>
    <w:tblStylePr w:type="firstCol">
      <w:rPr>
        <w:rFonts w:ascii="Courier New" w:eastAsia="Symbol" w:hAnsi="Courier New" w:cs="Times New Roman"/>
        <w:b/>
        <w:bCs/>
      </w:rPr>
    </w:tblStylePr>
    <w:tblStylePr w:type="lastCol">
      <w:rPr>
        <w:rFonts w:ascii="Courier New" w:eastAsia="Symbol" w:hAnsi="Courier New" w:cs="Times New Roman"/>
        <w:b/>
        <w:bCs/>
      </w:rPr>
      <w:tblPr/>
      <w:tcPr>
        <w:tcBorders>
          <w:top w:val="single" w:sz="8" w:space="0" w:color="58595B"/>
          <w:left w:val="single" w:sz="8" w:space="0" w:color="58595B"/>
          <w:bottom w:val="single" w:sz="8" w:space="0" w:color="58595B"/>
          <w:right w:val="single" w:sz="8" w:space="0" w:color="58595B"/>
        </w:tcBorders>
      </w:tcPr>
    </w:tblStylePr>
    <w:tblStylePr w:type="band1Vert">
      <w:tblPr/>
      <w:tcPr>
        <w:tcBorders>
          <w:top w:val="single" w:sz="8" w:space="0" w:color="58595B"/>
          <w:left w:val="single" w:sz="8" w:space="0" w:color="58595B"/>
          <w:bottom w:val="single" w:sz="8" w:space="0" w:color="58595B"/>
          <w:right w:val="single" w:sz="8" w:space="0" w:color="58595B"/>
        </w:tcBorders>
        <w:shd w:val="clear" w:color="auto" w:fill="D5D5D6"/>
      </w:tcPr>
    </w:tblStylePr>
    <w:tblStylePr w:type="band1Horz">
      <w:tblPr/>
      <w:tcPr>
        <w:tcBorders>
          <w:top w:val="single" w:sz="8" w:space="0" w:color="58595B"/>
          <w:left w:val="single" w:sz="8" w:space="0" w:color="58595B"/>
          <w:bottom w:val="single" w:sz="8" w:space="0" w:color="58595B"/>
          <w:right w:val="single" w:sz="8" w:space="0" w:color="58595B"/>
          <w:insideV w:val="single" w:sz="8" w:space="0" w:color="58595B"/>
        </w:tcBorders>
        <w:shd w:val="clear" w:color="auto" w:fill="D5D5D6"/>
      </w:tcPr>
    </w:tblStylePr>
    <w:tblStylePr w:type="band2Horz">
      <w:tblPr/>
      <w:tcPr>
        <w:tcBorders>
          <w:top w:val="single" w:sz="8" w:space="0" w:color="58595B"/>
          <w:left w:val="single" w:sz="8" w:space="0" w:color="58595B"/>
          <w:bottom w:val="single" w:sz="8" w:space="0" w:color="58595B"/>
          <w:right w:val="single" w:sz="8" w:space="0" w:color="58595B"/>
          <w:insideV w:val="single" w:sz="8" w:space="0" w:color="58595B"/>
        </w:tcBorders>
      </w:tcPr>
    </w:tblStylePr>
  </w:style>
  <w:style w:type="table" w:styleId="ColorfulShading-Accent3">
    <w:name w:val="Colorful Shading Accent 3"/>
    <w:basedOn w:val="TableNormal"/>
    <w:rsid w:val="00916A2F"/>
    <w:rPr>
      <w:sz w:val="18"/>
    </w:rPr>
    <w:tblPr>
      <w:tblStyleRowBandSize w:val="1"/>
      <w:tblStyleColBandSize w:val="1"/>
      <w:tblInd w:w="0" w:type="dxa"/>
      <w:tblBorders>
        <w:top w:val="single" w:sz="8" w:space="0" w:color="B7BF10"/>
        <w:left w:val="single" w:sz="8" w:space="0" w:color="B7BF10"/>
        <w:bottom w:val="single" w:sz="8" w:space="0" w:color="B7BF10"/>
        <w:right w:val="single" w:sz="8" w:space="0" w:color="B7BF10"/>
        <w:insideH w:val="single" w:sz="8" w:space="0" w:color="B7BF10"/>
        <w:insideV w:val="single" w:sz="8" w:space="0" w:color="B7BF10"/>
      </w:tblBorders>
      <w:tblCellMar>
        <w:top w:w="0" w:type="dxa"/>
        <w:left w:w="108" w:type="dxa"/>
        <w:bottom w:w="0" w:type="dxa"/>
        <w:right w:w="108" w:type="dxa"/>
      </w:tblCellMar>
    </w:tblPr>
    <w:tblStylePr w:type="firstRow">
      <w:pPr>
        <w:spacing w:before="0" w:after="0" w:line="240" w:lineRule="auto"/>
      </w:pPr>
      <w:rPr>
        <w:rFonts w:ascii="Courier New" w:eastAsia="Symbol" w:hAnsi="Courier New" w:cs="Times New Roman"/>
        <w:b/>
        <w:bCs/>
      </w:rPr>
      <w:tblPr/>
      <w:tcPr>
        <w:tcBorders>
          <w:top w:val="single" w:sz="8" w:space="0" w:color="B7BF10"/>
          <w:left w:val="single" w:sz="8" w:space="0" w:color="B7BF10"/>
          <w:bottom w:val="single" w:sz="18" w:space="0" w:color="B7BF10"/>
          <w:right w:val="single" w:sz="8" w:space="0" w:color="B7BF10"/>
          <w:insideH w:val="nil"/>
          <w:insideV w:val="single" w:sz="8" w:space="0" w:color="B7BF10"/>
        </w:tcBorders>
      </w:tcPr>
    </w:tblStylePr>
    <w:tblStylePr w:type="lastRow">
      <w:pPr>
        <w:spacing w:before="0" w:after="0" w:line="240" w:lineRule="auto"/>
      </w:pPr>
      <w:rPr>
        <w:rFonts w:ascii="Courier New" w:eastAsia="Symbol" w:hAnsi="Courier New" w:cs="Times New Roman"/>
        <w:b/>
        <w:bCs/>
      </w:rPr>
      <w:tblPr/>
      <w:tcPr>
        <w:tcBorders>
          <w:top w:val="double" w:sz="6" w:space="0" w:color="B7BF10"/>
          <w:left w:val="single" w:sz="8" w:space="0" w:color="B7BF10"/>
          <w:bottom w:val="single" w:sz="8" w:space="0" w:color="B7BF10"/>
          <w:right w:val="single" w:sz="8" w:space="0" w:color="B7BF10"/>
          <w:insideH w:val="nil"/>
          <w:insideV w:val="single" w:sz="8" w:space="0" w:color="B7BF10"/>
        </w:tcBorders>
      </w:tcPr>
    </w:tblStylePr>
    <w:tblStylePr w:type="firstCol">
      <w:rPr>
        <w:rFonts w:ascii="Courier New" w:eastAsia="Symbol" w:hAnsi="Courier New" w:cs="Times New Roman"/>
        <w:b/>
        <w:bCs/>
      </w:rPr>
    </w:tblStylePr>
    <w:tblStylePr w:type="lastCol">
      <w:rPr>
        <w:rFonts w:ascii="Courier New" w:eastAsia="Symbol" w:hAnsi="Courier New" w:cs="Times New Roman"/>
        <w:b/>
        <w:bCs/>
      </w:rPr>
      <w:tblPr/>
      <w:tcPr>
        <w:tcBorders>
          <w:top w:val="single" w:sz="8" w:space="0" w:color="B7BF10"/>
          <w:left w:val="single" w:sz="8" w:space="0" w:color="B7BF10"/>
          <w:bottom w:val="single" w:sz="8" w:space="0" w:color="B7BF10"/>
          <w:right w:val="single" w:sz="8" w:space="0" w:color="B7BF10"/>
        </w:tcBorders>
      </w:tcPr>
    </w:tblStylePr>
    <w:tblStylePr w:type="band1Vert">
      <w:tblPr/>
      <w:tcPr>
        <w:tcBorders>
          <w:top w:val="single" w:sz="8" w:space="0" w:color="B7BF10"/>
          <w:left w:val="single" w:sz="8" w:space="0" w:color="B7BF10"/>
          <w:bottom w:val="single" w:sz="8" w:space="0" w:color="B7BF10"/>
          <w:right w:val="single" w:sz="8" w:space="0" w:color="B7BF10"/>
        </w:tcBorders>
        <w:shd w:val="clear" w:color="auto" w:fill="F6F9B9"/>
      </w:tcPr>
    </w:tblStylePr>
    <w:tblStylePr w:type="band1Horz">
      <w:tblPr/>
      <w:tcPr>
        <w:tcBorders>
          <w:top w:val="single" w:sz="8" w:space="0" w:color="B7BF10"/>
          <w:left w:val="single" w:sz="8" w:space="0" w:color="B7BF10"/>
          <w:bottom w:val="single" w:sz="8" w:space="0" w:color="B7BF10"/>
          <w:right w:val="single" w:sz="8" w:space="0" w:color="B7BF10"/>
          <w:insideV w:val="single" w:sz="8" w:space="0" w:color="B7BF10"/>
        </w:tcBorders>
        <w:shd w:val="clear" w:color="auto" w:fill="F6F9B9"/>
      </w:tcPr>
    </w:tblStylePr>
    <w:tblStylePr w:type="band2Horz">
      <w:tblPr/>
      <w:tcPr>
        <w:tcBorders>
          <w:top w:val="single" w:sz="8" w:space="0" w:color="B7BF10"/>
          <w:left w:val="single" w:sz="8" w:space="0" w:color="B7BF10"/>
          <w:bottom w:val="single" w:sz="8" w:space="0" w:color="B7BF10"/>
          <w:right w:val="single" w:sz="8" w:space="0" w:color="B7BF10"/>
          <w:insideV w:val="single" w:sz="8" w:space="0" w:color="B7BF10"/>
        </w:tcBorders>
      </w:tcPr>
    </w:tblStylePr>
  </w:style>
  <w:style w:type="table" w:styleId="ColorfulShading-Accent4">
    <w:name w:val="Colorful Shading Accent 4"/>
    <w:basedOn w:val="TableNormal"/>
    <w:rsid w:val="00916A2F"/>
    <w:rPr>
      <w:sz w:val="18"/>
    </w:rPr>
    <w:tblPr>
      <w:tblStyleRowBandSize w:val="1"/>
      <w:tblStyleColBandSize w:val="1"/>
      <w:tblInd w:w="0" w:type="dxa"/>
      <w:tblBorders>
        <w:top w:val="single" w:sz="8" w:space="0" w:color="EA7600"/>
        <w:left w:val="single" w:sz="8" w:space="0" w:color="EA7600"/>
        <w:bottom w:val="single" w:sz="8" w:space="0" w:color="EA7600"/>
        <w:right w:val="single" w:sz="8" w:space="0" w:color="EA7600"/>
        <w:insideH w:val="single" w:sz="8" w:space="0" w:color="EA7600"/>
        <w:insideV w:val="single" w:sz="8" w:space="0" w:color="EA7600"/>
      </w:tblBorders>
      <w:tblCellMar>
        <w:top w:w="0" w:type="dxa"/>
        <w:left w:w="108" w:type="dxa"/>
        <w:bottom w:w="0" w:type="dxa"/>
        <w:right w:w="108" w:type="dxa"/>
      </w:tblCellMar>
    </w:tblPr>
    <w:tblStylePr w:type="firstRow">
      <w:pPr>
        <w:spacing w:before="0" w:after="0" w:line="240" w:lineRule="auto"/>
      </w:pPr>
      <w:rPr>
        <w:rFonts w:ascii="Courier New" w:eastAsia="Symbol" w:hAnsi="Courier New" w:cs="Times New Roman"/>
        <w:b/>
        <w:bCs/>
      </w:rPr>
      <w:tblPr/>
      <w:tcPr>
        <w:tcBorders>
          <w:top w:val="single" w:sz="8" w:space="0" w:color="EA7600"/>
          <w:left w:val="single" w:sz="8" w:space="0" w:color="EA7600"/>
          <w:bottom w:val="single" w:sz="18" w:space="0" w:color="EA7600"/>
          <w:right w:val="single" w:sz="8" w:space="0" w:color="EA7600"/>
          <w:insideH w:val="nil"/>
          <w:insideV w:val="single" w:sz="8" w:space="0" w:color="EA7600"/>
        </w:tcBorders>
      </w:tcPr>
    </w:tblStylePr>
    <w:tblStylePr w:type="lastRow">
      <w:pPr>
        <w:spacing w:before="0" w:after="0" w:line="240" w:lineRule="auto"/>
      </w:pPr>
      <w:rPr>
        <w:rFonts w:ascii="Courier New" w:eastAsia="Symbol" w:hAnsi="Courier New" w:cs="Times New Roman"/>
        <w:b/>
        <w:bCs/>
      </w:rPr>
      <w:tblPr/>
      <w:tcPr>
        <w:tcBorders>
          <w:top w:val="double" w:sz="6" w:space="0" w:color="EA7600"/>
          <w:left w:val="single" w:sz="8" w:space="0" w:color="EA7600"/>
          <w:bottom w:val="single" w:sz="8" w:space="0" w:color="EA7600"/>
          <w:right w:val="single" w:sz="8" w:space="0" w:color="EA7600"/>
          <w:insideH w:val="nil"/>
          <w:insideV w:val="single" w:sz="8" w:space="0" w:color="EA7600"/>
        </w:tcBorders>
      </w:tcPr>
    </w:tblStylePr>
    <w:tblStylePr w:type="firstCol">
      <w:rPr>
        <w:rFonts w:ascii="Courier New" w:eastAsia="Symbol" w:hAnsi="Courier New" w:cs="Times New Roman"/>
        <w:b/>
        <w:bCs/>
      </w:rPr>
    </w:tblStylePr>
    <w:tblStylePr w:type="lastCol">
      <w:rPr>
        <w:rFonts w:ascii="Courier New" w:eastAsia="Symbol" w:hAnsi="Courier New" w:cs="Times New Roman"/>
        <w:b/>
        <w:bCs/>
      </w:rPr>
      <w:tblPr/>
      <w:tcPr>
        <w:tcBorders>
          <w:top w:val="single" w:sz="8" w:space="0" w:color="EA7600"/>
          <w:left w:val="single" w:sz="8" w:space="0" w:color="EA7600"/>
          <w:bottom w:val="single" w:sz="8" w:space="0" w:color="EA7600"/>
          <w:right w:val="single" w:sz="8" w:space="0" w:color="EA7600"/>
        </w:tcBorders>
      </w:tcPr>
    </w:tblStylePr>
    <w:tblStylePr w:type="band1Vert">
      <w:tblPr/>
      <w:tcPr>
        <w:tcBorders>
          <w:top w:val="single" w:sz="8" w:space="0" w:color="EA7600"/>
          <w:left w:val="single" w:sz="8" w:space="0" w:color="EA7600"/>
          <w:bottom w:val="single" w:sz="8" w:space="0" w:color="EA7600"/>
          <w:right w:val="single" w:sz="8" w:space="0" w:color="EA7600"/>
        </w:tcBorders>
        <w:shd w:val="clear" w:color="auto" w:fill="FFDCBA"/>
      </w:tcPr>
    </w:tblStylePr>
    <w:tblStylePr w:type="band1Horz">
      <w:tblPr/>
      <w:tcPr>
        <w:tcBorders>
          <w:top w:val="single" w:sz="8" w:space="0" w:color="EA7600"/>
          <w:left w:val="single" w:sz="8" w:space="0" w:color="EA7600"/>
          <w:bottom w:val="single" w:sz="8" w:space="0" w:color="EA7600"/>
          <w:right w:val="single" w:sz="8" w:space="0" w:color="EA7600"/>
          <w:insideV w:val="single" w:sz="8" w:space="0" w:color="EA7600"/>
        </w:tcBorders>
        <w:shd w:val="clear" w:color="auto" w:fill="FFDCBA"/>
      </w:tcPr>
    </w:tblStylePr>
    <w:tblStylePr w:type="band2Horz">
      <w:tblPr/>
      <w:tcPr>
        <w:tcBorders>
          <w:top w:val="single" w:sz="8" w:space="0" w:color="EA7600"/>
          <w:left w:val="single" w:sz="8" w:space="0" w:color="EA7600"/>
          <w:bottom w:val="single" w:sz="8" w:space="0" w:color="EA7600"/>
          <w:right w:val="single" w:sz="8" w:space="0" w:color="EA7600"/>
          <w:insideV w:val="single" w:sz="8" w:space="0" w:color="EA7600"/>
        </w:tcBorders>
      </w:tcPr>
    </w:tblStylePr>
  </w:style>
  <w:style w:type="table" w:styleId="ColorfulShading-Accent5">
    <w:name w:val="Colorful Shading Accent 5"/>
    <w:basedOn w:val="TableNormal"/>
    <w:rsid w:val="00916A2F"/>
    <w:rPr>
      <w:sz w:val="18"/>
    </w:rPr>
    <w:tblPr>
      <w:tblStyleRowBandSize w:val="1"/>
      <w:tblStyleColBandSize w:val="1"/>
      <w:tblInd w:w="0" w:type="dxa"/>
      <w:tblBorders>
        <w:top w:val="single" w:sz="8" w:space="0" w:color="93328E"/>
        <w:left w:val="single" w:sz="8" w:space="0" w:color="93328E"/>
        <w:bottom w:val="single" w:sz="8" w:space="0" w:color="93328E"/>
        <w:right w:val="single" w:sz="8" w:space="0" w:color="93328E"/>
        <w:insideH w:val="single" w:sz="8" w:space="0" w:color="93328E"/>
        <w:insideV w:val="single" w:sz="8" w:space="0" w:color="93328E"/>
      </w:tblBorders>
      <w:tblCellMar>
        <w:top w:w="0" w:type="dxa"/>
        <w:left w:w="108" w:type="dxa"/>
        <w:bottom w:w="0" w:type="dxa"/>
        <w:right w:w="108" w:type="dxa"/>
      </w:tblCellMar>
    </w:tblPr>
    <w:tblStylePr w:type="firstRow">
      <w:pPr>
        <w:spacing w:before="0" w:after="0" w:line="240" w:lineRule="auto"/>
      </w:pPr>
      <w:rPr>
        <w:rFonts w:ascii="Courier New" w:eastAsia="Symbol" w:hAnsi="Courier New" w:cs="Times New Roman"/>
        <w:b/>
        <w:bCs/>
      </w:rPr>
      <w:tblPr/>
      <w:tcPr>
        <w:tcBorders>
          <w:top w:val="single" w:sz="8" w:space="0" w:color="93328E"/>
          <w:left w:val="single" w:sz="8" w:space="0" w:color="93328E"/>
          <w:bottom w:val="single" w:sz="18" w:space="0" w:color="93328E"/>
          <w:right w:val="single" w:sz="8" w:space="0" w:color="93328E"/>
          <w:insideH w:val="nil"/>
          <w:insideV w:val="single" w:sz="8" w:space="0" w:color="93328E"/>
        </w:tcBorders>
      </w:tcPr>
    </w:tblStylePr>
    <w:tblStylePr w:type="lastRow">
      <w:pPr>
        <w:spacing w:before="0" w:after="0" w:line="240" w:lineRule="auto"/>
      </w:pPr>
      <w:rPr>
        <w:rFonts w:ascii="Courier New" w:eastAsia="Symbol" w:hAnsi="Courier New" w:cs="Times New Roman"/>
        <w:b/>
        <w:bCs/>
      </w:rPr>
      <w:tblPr/>
      <w:tcPr>
        <w:tcBorders>
          <w:top w:val="double" w:sz="6" w:space="0" w:color="93328E"/>
          <w:left w:val="single" w:sz="8" w:space="0" w:color="93328E"/>
          <w:bottom w:val="single" w:sz="8" w:space="0" w:color="93328E"/>
          <w:right w:val="single" w:sz="8" w:space="0" w:color="93328E"/>
          <w:insideH w:val="nil"/>
          <w:insideV w:val="single" w:sz="8" w:space="0" w:color="93328E"/>
        </w:tcBorders>
      </w:tcPr>
    </w:tblStylePr>
    <w:tblStylePr w:type="firstCol">
      <w:rPr>
        <w:rFonts w:ascii="Courier New" w:eastAsia="Symbol" w:hAnsi="Courier New" w:cs="Times New Roman"/>
        <w:b/>
        <w:bCs/>
      </w:rPr>
    </w:tblStylePr>
    <w:tblStylePr w:type="lastCol">
      <w:rPr>
        <w:rFonts w:ascii="Courier New" w:eastAsia="Symbol" w:hAnsi="Courier New" w:cs="Times New Roman"/>
        <w:b/>
        <w:bCs/>
      </w:rPr>
      <w:tblPr/>
      <w:tcPr>
        <w:tcBorders>
          <w:top w:val="single" w:sz="8" w:space="0" w:color="93328E"/>
          <w:left w:val="single" w:sz="8" w:space="0" w:color="93328E"/>
          <w:bottom w:val="single" w:sz="8" w:space="0" w:color="93328E"/>
          <w:right w:val="single" w:sz="8" w:space="0" w:color="93328E"/>
        </w:tcBorders>
      </w:tcPr>
    </w:tblStylePr>
    <w:tblStylePr w:type="band1Vert">
      <w:tblPr/>
      <w:tcPr>
        <w:tcBorders>
          <w:top w:val="single" w:sz="8" w:space="0" w:color="93328E"/>
          <w:left w:val="single" w:sz="8" w:space="0" w:color="93328E"/>
          <w:bottom w:val="single" w:sz="8" w:space="0" w:color="93328E"/>
          <w:right w:val="single" w:sz="8" w:space="0" w:color="93328E"/>
        </w:tcBorders>
        <w:shd w:val="clear" w:color="auto" w:fill="EBC5E9"/>
      </w:tcPr>
    </w:tblStylePr>
    <w:tblStylePr w:type="band1Horz">
      <w:tblPr/>
      <w:tcPr>
        <w:tcBorders>
          <w:top w:val="single" w:sz="8" w:space="0" w:color="93328E"/>
          <w:left w:val="single" w:sz="8" w:space="0" w:color="93328E"/>
          <w:bottom w:val="single" w:sz="8" w:space="0" w:color="93328E"/>
          <w:right w:val="single" w:sz="8" w:space="0" w:color="93328E"/>
          <w:insideV w:val="single" w:sz="8" w:space="0" w:color="93328E"/>
        </w:tcBorders>
        <w:shd w:val="clear" w:color="auto" w:fill="EBC5E9"/>
      </w:tcPr>
    </w:tblStylePr>
    <w:tblStylePr w:type="band2Horz">
      <w:tblPr/>
      <w:tcPr>
        <w:tcBorders>
          <w:top w:val="single" w:sz="8" w:space="0" w:color="93328E"/>
          <w:left w:val="single" w:sz="8" w:space="0" w:color="93328E"/>
          <w:bottom w:val="single" w:sz="8" w:space="0" w:color="93328E"/>
          <w:right w:val="single" w:sz="8" w:space="0" w:color="93328E"/>
          <w:insideV w:val="single" w:sz="8" w:space="0" w:color="93328E"/>
        </w:tcBorders>
      </w:tcPr>
    </w:tblStylePr>
  </w:style>
  <w:style w:type="table" w:styleId="ColorfulShading-Accent6">
    <w:name w:val="Colorful Shading Accent 6"/>
    <w:basedOn w:val="TableNormal"/>
    <w:rsid w:val="00916A2F"/>
    <w:rPr>
      <w:sz w:val="18"/>
    </w:rPr>
    <w:tblPr>
      <w:tblStyleRowBandSize w:val="1"/>
      <w:tblStyleColBandSize w:val="1"/>
      <w:tblInd w:w="0" w:type="dxa"/>
      <w:tblBorders>
        <w:top w:val="single" w:sz="8" w:space="0" w:color="0095C8"/>
        <w:left w:val="single" w:sz="8" w:space="0" w:color="0095C8"/>
        <w:bottom w:val="single" w:sz="8" w:space="0" w:color="0095C8"/>
        <w:right w:val="single" w:sz="8" w:space="0" w:color="0095C8"/>
        <w:insideH w:val="single" w:sz="8" w:space="0" w:color="0095C8"/>
        <w:insideV w:val="single" w:sz="8" w:space="0" w:color="0095C8"/>
      </w:tblBorders>
      <w:tblCellMar>
        <w:top w:w="0" w:type="dxa"/>
        <w:left w:w="108" w:type="dxa"/>
        <w:bottom w:w="0" w:type="dxa"/>
        <w:right w:w="108" w:type="dxa"/>
      </w:tblCellMar>
    </w:tblPr>
    <w:tblStylePr w:type="firstRow">
      <w:pPr>
        <w:spacing w:before="0" w:after="0" w:line="240" w:lineRule="auto"/>
      </w:pPr>
      <w:rPr>
        <w:rFonts w:ascii="Courier New" w:eastAsia="Symbol" w:hAnsi="Courier New" w:cs="Times New Roman"/>
        <w:b/>
        <w:bCs/>
      </w:rPr>
      <w:tblPr/>
      <w:tcPr>
        <w:tcBorders>
          <w:top w:val="single" w:sz="8" w:space="0" w:color="0095C8"/>
          <w:left w:val="single" w:sz="8" w:space="0" w:color="0095C8"/>
          <w:bottom w:val="single" w:sz="18" w:space="0" w:color="0095C8"/>
          <w:right w:val="single" w:sz="8" w:space="0" w:color="0095C8"/>
          <w:insideH w:val="nil"/>
          <w:insideV w:val="single" w:sz="8" w:space="0" w:color="0095C8"/>
        </w:tcBorders>
      </w:tcPr>
    </w:tblStylePr>
    <w:tblStylePr w:type="lastRow">
      <w:pPr>
        <w:spacing w:before="0" w:after="0" w:line="240" w:lineRule="auto"/>
      </w:pPr>
      <w:rPr>
        <w:rFonts w:ascii="Courier New" w:eastAsia="Symbol" w:hAnsi="Courier New" w:cs="Times New Roman"/>
        <w:b/>
        <w:bCs/>
      </w:rPr>
      <w:tblPr/>
      <w:tcPr>
        <w:tcBorders>
          <w:top w:val="double" w:sz="6" w:space="0" w:color="0095C8"/>
          <w:left w:val="single" w:sz="8" w:space="0" w:color="0095C8"/>
          <w:bottom w:val="single" w:sz="8" w:space="0" w:color="0095C8"/>
          <w:right w:val="single" w:sz="8" w:space="0" w:color="0095C8"/>
          <w:insideH w:val="nil"/>
          <w:insideV w:val="single" w:sz="8" w:space="0" w:color="0095C8"/>
        </w:tcBorders>
      </w:tcPr>
    </w:tblStylePr>
    <w:tblStylePr w:type="firstCol">
      <w:rPr>
        <w:rFonts w:ascii="Courier New" w:eastAsia="Symbol" w:hAnsi="Courier New" w:cs="Times New Roman"/>
        <w:b/>
        <w:bCs/>
      </w:rPr>
    </w:tblStylePr>
    <w:tblStylePr w:type="lastCol">
      <w:rPr>
        <w:rFonts w:ascii="Courier New" w:eastAsia="Symbol" w:hAnsi="Courier New" w:cs="Times New Roman"/>
        <w:b/>
        <w:bCs/>
      </w:rPr>
      <w:tblPr/>
      <w:tcPr>
        <w:tcBorders>
          <w:top w:val="single" w:sz="8" w:space="0" w:color="0095C8"/>
          <w:left w:val="single" w:sz="8" w:space="0" w:color="0095C8"/>
          <w:bottom w:val="single" w:sz="8" w:space="0" w:color="0095C8"/>
          <w:right w:val="single" w:sz="8" w:space="0" w:color="0095C8"/>
        </w:tcBorders>
      </w:tcPr>
    </w:tblStylePr>
    <w:tblStylePr w:type="band1Vert">
      <w:tblPr/>
      <w:tcPr>
        <w:tcBorders>
          <w:top w:val="single" w:sz="8" w:space="0" w:color="0095C8"/>
          <w:left w:val="single" w:sz="8" w:space="0" w:color="0095C8"/>
          <w:bottom w:val="single" w:sz="8" w:space="0" w:color="0095C8"/>
          <w:right w:val="single" w:sz="8" w:space="0" w:color="0095C8"/>
        </w:tcBorders>
        <w:shd w:val="clear" w:color="auto" w:fill="B2EBFF"/>
      </w:tcPr>
    </w:tblStylePr>
    <w:tblStylePr w:type="band1Horz">
      <w:tblPr/>
      <w:tcPr>
        <w:tcBorders>
          <w:top w:val="single" w:sz="8" w:space="0" w:color="0095C8"/>
          <w:left w:val="single" w:sz="8" w:space="0" w:color="0095C8"/>
          <w:bottom w:val="single" w:sz="8" w:space="0" w:color="0095C8"/>
          <w:right w:val="single" w:sz="8" w:space="0" w:color="0095C8"/>
          <w:insideV w:val="single" w:sz="8" w:space="0" w:color="0095C8"/>
        </w:tcBorders>
        <w:shd w:val="clear" w:color="auto" w:fill="B2EBFF"/>
      </w:tcPr>
    </w:tblStylePr>
    <w:tblStylePr w:type="band2Horz">
      <w:tblPr/>
      <w:tcPr>
        <w:tcBorders>
          <w:top w:val="single" w:sz="8" w:space="0" w:color="0095C8"/>
          <w:left w:val="single" w:sz="8" w:space="0" w:color="0095C8"/>
          <w:bottom w:val="single" w:sz="8" w:space="0" w:color="0095C8"/>
          <w:right w:val="single" w:sz="8" w:space="0" w:color="0095C8"/>
          <w:insideV w:val="single" w:sz="8" w:space="0" w:color="0095C8"/>
        </w:tcBorders>
      </w:tcPr>
    </w:tblStylePr>
  </w:style>
  <w:style w:type="table" w:customStyle="1" w:styleId="LightList1">
    <w:name w:val="Light List1"/>
    <w:basedOn w:val="TableNormal"/>
    <w:rsid w:val="00916A2F"/>
    <w:rPr>
      <w:sz w:val="18"/>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rsid w:val="00916A2F"/>
    <w:rPr>
      <w:sz w:val="18"/>
    </w:rPr>
    <w:tblPr>
      <w:tblStyleRowBandSize w:val="1"/>
      <w:tblStyleColBandSize w:val="1"/>
      <w:tblInd w:w="0" w:type="dxa"/>
      <w:tblBorders>
        <w:top w:val="single" w:sz="8" w:space="0" w:color="BA0C2F"/>
        <w:left w:val="single" w:sz="8" w:space="0" w:color="BA0C2F"/>
        <w:bottom w:val="single" w:sz="8" w:space="0" w:color="BA0C2F"/>
        <w:right w:val="single" w:sz="8" w:space="0" w:color="BA0C2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BA0C2F"/>
      </w:tcPr>
    </w:tblStylePr>
    <w:tblStylePr w:type="lastRow">
      <w:pPr>
        <w:spacing w:before="0" w:after="0" w:line="240" w:lineRule="auto"/>
      </w:pPr>
      <w:rPr>
        <w:b/>
        <w:bCs/>
      </w:rPr>
      <w:tblPr/>
      <w:tcPr>
        <w:tcBorders>
          <w:top w:val="double" w:sz="6" w:space="0" w:color="BA0C2F"/>
          <w:left w:val="single" w:sz="8" w:space="0" w:color="BA0C2F"/>
          <w:bottom w:val="single" w:sz="8" w:space="0" w:color="BA0C2F"/>
          <w:right w:val="single" w:sz="8" w:space="0" w:color="BA0C2F"/>
        </w:tcBorders>
      </w:tcPr>
    </w:tblStylePr>
    <w:tblStylePr w:type="firstCol">
      <w:rPr>
        <w:b/>
        <w:bCs/>
      </w:rPr>
    </w:tblStylePr>
    <w:tblStylePr w:type="lastCol">
      <w:rPr>
        <w:b/>
        <w:bCs/>
      </w:rPr>
    </w:tblStylePr>
    <w:tblStylePr w:type="band1Vert">
      <w:tblPr/>
      <w:tcPr>
        <w:tcBorders>
          <w:top w:val="single" w:sz="8" w:space="0" w:color="BA0C2F"/>
          <w:left w:val="single" w:sz="8" w:space="0" w:color="BA0C2F"/>
          <w:bottom w:val="single" w:sz="8" w:space="0" w:color="BA0C2F"/>
          <w:right w:val="single" w:sz="8" w:space="0" w:color="BA0C2F"/>
        </w:tcBorders>
      </w:tcPr>
    </w:tblStylePr>
    <w:tblStylePr w:type="band1Horz">
      <w:tblPr/>
      <w:tcPr>
        <w:tcBorders>
          <w:top w:val="single" w:sz="8" w:space="0" w:color="BA0C2F"/>
          <w:left w:val="single" w:sz="8" w:space="0" w:color="BA0C2F"/>
          <w:bottom w:val="single" w:sz="8" w:space="0" w:color="BA0C2F"/>
          <w:right w:val="single" w:sz="8" w:space="0" w:color="BA0C2F"/>
        </w:tcBorders>
      </w:tcPr>
    </w:tblStylePr>
  </w:style>
  <w:style w:type="table" w:styleId="DarkList-Accent2">
    <w:name w:val="Dark List Accent 2"/>
    <w:basedOn w:val="TableNormal"/>
    <w:rsid w:val="00916A2F"/>
    <w:rPr>
      <w:sz w:val="18"/>
    </w:rPr>
    <w:tblPr>
      <w:tblStyleRowBandSize w:val="1"/>
      <w:tblStyleColBandSize w:val="1"/>
      <w:tblInd w:w="0" w:type="dxa"/>
      <w:tblBorders>
        <w:top w:val="single" w:sz="8" w:space="0" w:color="58595B"/>
        <w:left w:val="single" w:sz="8" w:space="0" w:color="58595B"/>
        <w:bottom w:val="single" w:sz="8" w:space="0" w:color="58595B"/>
        <w:right w:val="single" w:sz="8" w:space="0" w:color="58595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8595B"/>
      </w:tcPr>
    </w:tblStylePr>
    <w:tblStylePr w:type="lastRow">
      <w:pPr>
        <w:spacing w:before="0" w:after="0" w:line="240" w:lineRule="auto"/>
      </w:pPr>
      <w:rPr>
        <w:b/>
        <w:bCs/>
      </w:rPr>
      <w:tblPr/>
      <w:tcPr>
        <w:tcBorders>
          <w:top w:val="double" w:sz="6" w:space="0" w:color="58595B"/>
          <w:left w:val="single" w:sz="8" w:space="0" w:color="58595B"/>
          <w:bottom w:val="single" w:sz="8" w:space="0" w:color="58595B"/>
          <w:right w:val="single" w:sz="8" w:space="0" w:color="58595B"/>
        </w:tcBorders>
      </w:tcPr>
    </w:tblStylePr>
    <w:tblStylePr w:type="firstCol">
      <w:rPr>
        <w:b/>
        <w:bCs/>
      </w:rPr>
    </w:tblStylePr>
    <w:tblStylePr w:type="lastCol">
      <w:rPr>
        <w:b/>
        <w:bCs/>
      </w:rPr>
    </w:tblStylePr>
    <w:tblStylePr w:type="band1Vert">
      <w:tblPr/>
      <w:tcPr>
        <w:tcBorders>
          <w:top w:val="single" w:sz="8" w:space="0" w:color="58595B"/>
          <w:left w:val="single" w:sz="8" w:space="0" w:color="58595B"/>
          <w:bottom w:val="single" w:sz="8" w:space="0" w:color="58595B"/>
          <w:right w:val="single" w:sz="8" w:space="0" w:color="58595B"/>
        </w:tcBorders>
      </w:tcPr>
    </w:tblStylePr>
    <w:tblStylePr w:type="band1Horz">
      <w:tblPr/>
      <w:tcPr>
        <w:tcBorders>
          <w:top w:val="single" w:sz="8" w:space="0" w:color="58595B"/>
          <w:left w:val="single" w:sz="8" w:space="0" w:color="58595B"/>
          <w:bottom w:val="single" w:sz="8" w:space="0" w:color="58595B"/>
          <w:right w:val="single" w:sz="8" w:space="0" w:color="58595B"/>
        </w:tcBorders>
      </w:tcPr>
    </w:tblStylePr>
  </w:style>
  <w:style w:type="table" w:styleId="DarkList-Accent3">
    <w:name w:val="Dark List Accent 3"/>
    <w:basedOn w:val="TableNormal"/>
    <w:rsid w:val="00916A2F"/>
    <w:rPr>
      <w:sz w:val="18"/>
    </w:rPr>
    <w:tblPr>
      <w:tblStyleRowBandSize w:val="1"/>
      <w:tblStyleColBandSize w:val="1"/>
      <w:tblInd w:w="0" w:type="dxa"/>
      <w:tblBorders>
        <w:top w:val="single" w:sz="8" w:space="0" w:color="B7BF10"/>
        <w:left w:val="single" w:sz="8" w:space="0" w:color="B7BF10"/>
        <w:bottom w:val="single" w:sz="8" w:space="0" w:color="B7BF10"/>
        <w:right w:val="single" w:sz="8" w:space="0" w:color="B7BF1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B7BF10"/>
      </w:tcPr>
    </w:tblStylePr>
    <w:tblStylePr w:type="lastRow">
      <w:pPr>
        <w:spacing w:before="0" w:after="0" w:line="240" w:lineRule="auto"/>
      </w:pPr>
      <w:rPr>
        <w:b/>
        <w:bCs/>
      </w:rPr>
      <w:tblPr/>
      <w:tcPr>
        <w:tcBorders>
          <w:top w:val="double" w:sz="6" w:space="0" w:color="B7BF10"/>
          <w:left w:val="single" w:sz="8" w:space="0" w:color="B7BF10"/>
          <w:bottom w:val="single" w:sz="8" w:space="0" w:color="B7BF10"/>
          <w:right w:val="single" w:sz="8" w:space="0" w:color="B7BF10"/>
        </w:tcBorders>
      </w:tcPr>
    </w:tblStylePr>
    <w:tblStylePr w:type="firstCol">
      <w:rPr>
        <w:b/>
        <w:bCs/>
      </w:rPr>
    </w:tblStylePr>
    <w:tblStylePr w:type="lastCol">
      <w:rPr>
        <w:b/>
        <w:bCs/>
      </w:rPr>
    </w:tblStylePr>
    <w:tblStylePr w:type="band1Vert">
      <w:tblPr/>
      <w:tcPr>
        <w:tcBorders>
          <w:top w:val="single" w:sz="8" w:space="0" w:color="B7BF10"/>
          <w:left w:val="single" w:sz="8" w:space="0" w:color="B7BF10"/>
          <w:bottom w:val="single" w:sz="8" w:space="0" w:color="B7BF10"/>
          <w:right w:val="single" w:sz="8" w:space="0" w:color="B7BF10"/>
        </w:tcBorders>
      </w:tcPr>
    </w:tblStylePr>
    <w:tblStylePr w:type="band1Horz">
      <w:tblPr/>
      <w:tcPr>
        <w:tcBorders>
          <w:top w:val="single" w:sz="8" w:space="0" w:color="B7BF10"/>
          <w:left w:val="single" w:sz="8" w:space="0" w:color="B7BF10"/>
          <w:bottom w:val="single" w:sz="8" w:space="0" w:color="B7BF10"/>
          <w:right w:val="single" w:sz="8" w:space="0" w:color="B7BF10"/>
        </w:tcBorders>
      </w:tcPr>
    </w:tblStylePr>
  </w:style>
  <w:style w:type="table" w:styleId="DarkList-Accent4">
    <w:name w:val="Dark List Accent 4"/>
    <w:basedOn w:val="TableNormal"/>
    <w:rsid w:val="00916A2F"/>
    <w:rPr>
      <w:sz w:val="18"/>
    </w:rPr>
    <w:tblPr>
      <w:tblStyleRowBandSize w:val="1"/>
      <w:tblStyleColBandSize w:val="1"/>
      <w:tblInd w:w="0" w:type="dxa"/>
      <w:tblBorders>
        <w:top w:val="single" w:sz="8" w:space="0" w:color="EA7600"/>
        <w:left w:val="single" w:sz="8" w:space="0" w:color="EA7600"/>
        <w:bottom w:val="single" w:sz="8" w:space="0" w:color="EA7600"/>
        <w:right w:val="single" w:sz="8" w:space="0" w:color="EA76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A7600"/>
      </w:tcPr>
    </w:tblStylePr>
    <w:tblStylePr w:type="lastRow">
      <w:pPr>
        <w:spacing w:before="0" w:after="0" w:line="240" w:lineRule="auto"/>
      </w:pPr>
      <w:rPr>
        <w:b/>
        <w:bCs/>
      </w:rPr>
      <w:tblPr/>
      <w:tcPr>
        <w:tcBorders>
          <w:top w:val="double" w:sz="6" w:space="0" w:color="EA7600"/>
          <w:left w:val="single" w:sz="8" w:space="0" w:color="EA7600"/>
          <w:bottom w:val="single" w:sz="8" w:space="0" w:color="EA7600"/>
          <w:right w:val="single" w:sz="8" w:space="0" w:color="EA7600"/>
        </w:tcBorders>
      </w:tcPr>
    </w:tblStylePr>
    <w:tblStylePr w:type="firstCol">
      <w:rPr>
        <w:b/>
        <w:bCs/>
      </w:rPr>
    </w:tblStylePr>
    <w:tblStylePr w:type="lastCol">
      <w:rPr>
        <w:b/>
        <w:bCs/>
      </w:rPr>
    </w:tblStylePr>
    <w:tblStylePr w:type="band1Vert">
      <w:tblPr/>
      <w:tcPr>
        <w:tcBorders>
          <w:top w:val="single" w:sz="8" w:space="0" w:color="EA7600"/>
          <w:left w:val="single" w:sz="8" w:space="0" w:color="EA7600"/>
          <w:bottom w:val="single" w:sz="8" w:space="0" w:color="EA7600"/>
          <w:right w:val="single" w:sz="8" w:space="0" w:color="EA7600"/>
        </w:tcBorders>
      </w:tcPr>
    </w:tblStylePr>
    <w:tblStylePr w:type="band1Horz">
      <w:tblPr/>
      <w:tcPr>
        <w:tcBorders>
          <w:top w:val="single" w:sz="8" w:space="0" w:color="EA7600"/>
          <w:left w:val="single" w:sz="8" w:space="0" w:color="EA7600"/>
          <w:bottom w:val="single" w:sz="8" w:space="0" w:color="EA7600"/>
          <w:right w:val="single" w:sz="8" w:space="0" w:color="EA7600"/>
        </w:tcBorders>
      </w:tcPr>
    </w:tblStylePr>
  </w:style>
  <w:style w:type="table" w:styleId="DarkList-Accent5">
    <w:name w:val="Dark List Accent 5"/>
    <w:basedOn w:val="TableNormal"/>
    <w:rsid w:val="00916A2F"/>
    <w:rPr>
      <w:sz w:val="18"/>
    </w:rPr>
    <w:tblPr>
      <w:tblStyleRowBandSize w:val="1"/>
      <w:tblStyleColBandSize w:val="1"/>
      <w:tblInd w:w="0" w:type="dxa"/>
      <w:tblBorders>
        <w:top w:val="single" w:sz="8" w:space="0" w:color="93328E"/>
        <w:left w:val="single" w:sz="8" w:space="0" w:color="93328E"/>
        <w:bottom w:val="single" w:sz="8" w:space="0" w:color="93328E"/>
        <w:right w:val="single" w:sz="8" w:space="0" w:color="93328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3328E"/>
      </w:tcPr>
    </w:tblStylePr>
    <w:tblStylePr w:type="lastRow">
      <w:pPr>
        <w:spacing w:before="0" w:after="0" w:line="240" w:lineRule="auto"/>
      </w:pPr>
      <w:rPr>
        <w:b/>
        <w:bCs/>
      </w:rPr>
      <w:tblPr/>
      <w:tcPr>
        <w:tcBorders>
          <w:top w:val="double" w:sz="6" w:space="0" w:color="93328E"/>
          <w:left w:val="single" w:sz="8" w:space="0" w:color="93328E"/>
          <w:bottom w:val="single" w:sz="8" w:space="0" w:color="93328E"/>
          <w:right w:val="single" w:sz="8" w:space="0" w:color="93328E"/>
        </w:tcBorders>
      </w:tcPr>
    </w:tblStylePr>
    <w:tblStylePr w:type="firstCol">
      <w:rPr>
        <w:b/>
        <w:bCs/>
      </w:rPr>
    </w:tblStylePr>
    <w:tblStylePr w:type="lastCol">
      <w:rPr>
        <w:b/>
        <w:bCs/>
      </w:rPr>
    </w:tblStylePr>
    <w:tblStylePr w:type="band1Vert">
      <w:tblPr/>
      <w:tcPr>
        <w:tcBorders>
          <w:top w:val="single" w:sz="8" w:space="0" w:color="93328E"/>
          <w:left w:val="single" w:sz="8" w:space="0" w:color="93328E"/>
          <w:bottom w:val="single" w:sz="8" w:space="0" w:color="93328E"/>
          <w:right w:val="single" w:sz="8" w:space="0" w:color="93328E"/>
        </w:tcBorders>
      </w:tcPr>
    </w:tblStylePr>
    <w:tblStylePr w:type="band1Horz">
      <w:tblPr/>
      <w:tcPr>
        <w:tcBorders>
          <w:top w:val="single" w:sz="8" w:space="0" w:color="93328E"/>
          <w:left w:val="single" w:sz="8" w:space="0" w:color="93328E"/>
          <w:bottom w:val="single" w:sz="8" w:space="0" w:color="93328E"/>
          <w:right w:val="single" w:sz="8" w:space="0" w:color="93328E"/>
        </w:tcBorders>
      </w:tcPr>
    </w:tblStylePr>
  </w:style>
  <w:style w:type="table" w:styleId="DarkList-Accent6">
    <w:name w:val="Dark List Accent 6"/>
    <w:basedOn w:val="TableNormal"/>
    <w:rsid w:val="00916A2F"/>
    <w:rPr>
      <w:sz w:val="18"/>
    </w:rPr>
    <w:tblPr>
      <w:tblStyleRowBandSize w:val="1"/>
      <w:tblStyleColBandSize w:val="1"/>
      <w:tblInd w:w="0" w:type="dxa"/>
      <w:tblBorders>
        <w:top w:val="single" w:sz="8" w:space="0" w:color="0095C8"/>
        <w:left w:val="single" w:sz="8" w:space="0" w:color="0095C8"/>
        <w:bottom w:val="single" w:sz="8" w:space="0" w:color="0095C8"/>
        <w:right w:val="single" w:sz="8" w:space="0" w:color="0095C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95C8"/>
      </w:tcPr>
    </w:tblStylePr>
    <w:tblStylePr w:type="lastRow">
      <w:pPr>
        <w:spacing w:before="0" w:after="0" w:line="240" w:lineRule="auto"/>
      </w:pPr>
      <w:rPr>
        <w:b/>
        <w:bCs/>
      </w:rPr>
      <w:tblPr/>
      <w:tcPr>
        <w:tcBorders>
          <w:top w:val="double" w:sz="6" w:space="0" w:color="0095C8"/>
          <w:left w:val="single" w:sz="8" w:space="0" w:color="0095C8"/>
          <w:bottom w:val="single" w:sz="8" w:space="0" w:color="0095C8"/>
          <w:right w:val="single" w:sz="8" w:space="0" w:color="0095C8"/>
        </w:tcBorders>
      </w:tcPr>
    </w:tblStylePr>
    <w:tblStylePr w:type="firstCol">
      <w:rPr>
        <w:b/>
        <w:bCs/>
      </w:rPr>
    </w:tblStylePr>
    <w:tblStylePr w:type="lastCol">
      <w:rPr>
        <w:b/>
        <w:bCs/>
      </w:rPr>
    </w:tblStylePr>
    <w:tblStylePr w:type="band1Vert">
      <w:tblPr/>
      <w:tcPr>
        <w:tcBorders>
          <w:top w:val="single" w:sz="8" w:space="0" w:color="0095C8"/>
          <w:left w:val="single" w:sz="8" w:space="0" w:color="0095C8"/>
          <w:bottom w:val="single" w:sz="8" w:space="0" w:color="0095C8"/>
          <w:right w:val="single" w:sz="8" w:space="0" w:color="0095C8"/>
        </w:tcBorders>
      </w:tcPr>
    </w:tblStylePr>
    <w:tblStylePr w:type="band1Horz">
      <w:tblPr/>
      <w:tcPr>
        <w:tcBorders>
          <w:top w:val="single" w:sz="8" w:space="0" w:color="0095C8"/>
          <w:left w:val="single" w:sz="8" w:space="0" w:color="0095C8"/>
          <w:bottom w:val="single" w:sz="8" w:space="0" w:color="0095C8"/>
          <w:right w:val="single" w:sz="8" w:space="0" w:color="0095C8"/>
        </w:tcBorders>
      </w:tcPr>
    </w:tblStylePr>
  </w:style>
  <w:style w:type="table" w:customStyle="1" w:styleId="LightShading1">
    <w:name w:val="Light Shading1"/>
    <w:basedOn w:val="TableNormal"/>
    <w:rsid w:val="00916A2F"/>
    <w:rPr>
      <w:color w:val="000000"/>
      <w:sz w:val="1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qFormat/>
    <w:rsid w:val="00916A2F"/>
    <w:rPr>
      <w:color w:val="8B0923"/>
      <w:sz w:val="18"/>
    </w:rPr>
    <w:tblPr>
      <w:tblStyleRowBandSize w:val="1"/>
      <w:tblStyleColBandSize w:val="1"/>
      <w:tblInd w:w="0" w:type="dxa"/>
      <w:tblBorders>
        <w:top w:val="single" w:sz="8" w:space="0" w:color="BA0C2F"/>
        <w:bottom w:val="single" w:sz="8" w:space="0" w:color="BA0C2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A0C2F"/>
          <w:left w:val="nil"/>
          <w:bottom w:val="single" w:sz="8" w:space="0" w:color="BA0C2F"/>
          <w:right w:val="nil"/>
          <w:insideH w:val="nil"/>
          <w:insideV w:val="nil"/>
        </w:tcBorders>
      </w:tcPr>
    </w:tblStylePr>
    <w:tblStylePr w:type="lastRow">
      <w:pPr>
        <w:spacing w:before="0" w:after="0" w:line="240" w:lineRule="auto"/>
      </w:pPr>
      <w:rPr>
        <w:b/>
        <w:bCs/>
      </w:rPr>
      <w:tblPr/>
      <w:tcPr>
        <w:tcBorders>
          <w:top w:val="single" w:sz="8" w:space="0" w:color="BA0C2F"/>
          <w:left w:val="nil"/>
          <w:bottom w:val="single" w:sz="8" w:space="0" w:color="BA0C2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B6C3"/>
      </w:tcPr>
    </w:tblStylePr>
    <w:tblStylePr w:type="band1Horz">
      <w:tblPr/>
      <w:tcPr>
        <w:tcBorders>
          <w:left w:val="nil"/>
          <w:right w:val="nil"/>
          <w:insideH w:val="nil"/>
          <w:insideV w:val="nil"/>
        </w:tcBorders>
        <w:shd w:val="clear" w:color="auto" w:fill="FAB6C3"/>
      </w:tcPr>
    </w:tblStylePr>
  </w:style>
  <w:style w:type="table" w:styleId="MediumGrid3-Accent2">
    <w:name w:val="Medium Grid 3 Accent 2"/>
    <w:basedOn w:val="TableNormal"/>
    <w:rsid w:val="00916A2F"/>
    <w:rPr>
      <w:color w:val="424244"/>
      <w:sz w:val="18"/>
    </w:rPr>
    <w:tblPr>
      <w:tblStyleRowBandSize w:val="1"/>
      <w:tblStyleColBandSize w:val="1"/>
      <w:tblInd w:w="0" w:type="dxa"/>
      <w:tblBorders>
        <w:top w:val="single" w:sz="8" w:space="0" w:color="58595B"/>
        <w:bottom w:val="single" w:sz="8" w:space="0" w:color="58595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8595B"/>
          <w:left w:val="nil"/>
          <w:bottom w:val="single" w:sz="8" w:space="0" w:color="58595B"/>
          <w:right w:val="nil"/>
          <w:insideH w:val="nil"/>
          <w:insideV w:val="nil"/>
        </w:tcBorders>
      </w:tcPr>
    </w:tblStylePr>
    <w:tblStylePr w:type="lastRow">
      <w:pPr>
        <w:spacing w:before="0" w:after="0" w:line="240" w:lineRule="auto"/>
      </w:pPr>
      <w:rPr>
        <w:b/>
        <w:bCs/>
      </w:rPr>
      <w:tblPr/>
      <w:tcPr>
        <w:tcBorders>
          <w:top w:val="single" w:sz="8" w:space="0" w:color="58595B"/>
          <w:left w:val="nil"/>
          <w:bottom w:val="single" w:sz="8" w:space="0" w:color="58595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6"/>
      </w:tcPr>
    </w:tblStylePr>
    <w:tblStylePr w:type="band1Horz">
      <w:tblPr/>
      <w:tcPr>
        <w:tcBorders>
          <w:left w:val="nil"/>
          <w:right w:val="nil"/>
          <w:insideH w:val="nil"/>
          <w:insideV w:val="nil"/>
        </w:tcBorders>
        <w:shd w:val="clear" w:color="auto" w:fill="D5D5D6"/>
      </w:tcPr>
    </w:tblStylePr>
  </w:style>
  <w:style w:type="table" w:styleId="MediumGrid3-Accent3">
    <w:name w:val="Medium Grid 3 Accent 3"/>
    <w:basedOn w:val="TableNormal"/>
    <w:rsid w:val="00916A2F"/>
    <w:rPr>
      <w:color w:val="888E0C"/>
      <w:sz w:val="18"/>
    </w:rPr>
    <w:tblPr>
      <w:tblStyleRowBandSize w:val="1"/>
      <w:tblStyleColBandSize w:val="1"/>
      <w:tblInd w:w="0" w:type="dxa"/>
      <w:tblBorders>
        <w:top w:val="single" w:sz="8" w:space="0" w:color="B7BF10"/>
        <w:bottom w:val="single" w:sz="8" w:space="0" w:color="B7BF1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BF10"/>
          <w:left w:val="nil"/>
          <w:bottom w:val="single" w:sz="8" w:space="0" w:color="B7BF10"/>
          <w:right w:val="nil"/>
          <w:insideH w:val="nil"/>
          <w:insideV w:val="nil"/>
        </w:tcBorders>
      </w:tcPr>
    </w:tblStylePr>
    <w:tblStylePr w:type="lastRow">
      <w:pPr>
        <w:spacing w:before="0" w:after="0" w:line="240" w:lineRule="auto"/>
      </w:pPr>
      <w:rPr>
        <w:b/>
        <w:bCs/>
      </w:rPr>
      <w:tblPr/>
      <w:tcPr>
        <w:tcBorders>
          <w:top w:val="single" w:sz="8" w:space="0" w:color="B7BF10"/>
          <w:left w:val="nil"/>
          <w:bottom w:val="single" w:sz="8" w:space="0" w:color="B7BF1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9B9"/>
      </w:tcPr>
    </w:tblStylePr>
    <w:tblStylePr w:type="band1Horz">
      <w:tblPr/>
      <w:tcPr>
        <w:tcBorders>
          <w:left w:val="nil"/>
          <w:right w:val="nil"/>
          <w:insideH w:val="nil"/>
          <w:insideV w:val="nil"/>
        </w:tcBorders>
        <w:shd w:val="clear" w:color="auto" w:fill="F6F9B9"/>
      </w:tcPr>
    </w:tblStylePr>
  </w:style>
  <w:style w:type="table" w:styleId="MediumGrid3-Accent4">
    <w:name w:val="Medium Grid 3 Accent 4"/>
    <w:basedOn w:val="TableNormal"/>
    <w:rsid w:val="00916A2F"/>
    <w:rPr>
      <w:color w:val="AF5700"/>
      <w:sz w:val="18"/>
    </w:rPr>
    <w:tblPr>
      <w:tblStyleRowBandSize w:val="1"/>
      <w:tblStyleColBandSize w:val="1"/>
      <w:tblInd w:w="0" w:type="dxa"/>
      <w:tblBorders>
        <w:top w:val="single" w:sz="8" w:space="0" w:color="EA7600"/>
        <w:bottom w:val="single" w:sz="8" w:space="0" w:color="EA76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7600"/>
          <w:left w:val="nil"/>
          <w:bottom w:val="single" w:sz="8" w:space="0" w:color="EA7600"/>
          <w:right w:val="nil"/>
          <w:insideH w:val="nil"/>
          <w:insideV w:val="nil"/>
        </w:tcBorders>
      </w:tcPr>
    </w:tblStylePr>
    <w:tblStylePr w:type="lastRow">
      <w:pPr>
        <w:spacing w:before="0" w:after="0" w:line="240" w:lineRule="auto"/>
      </w:pPr>
      <w:rPr>
        <w:b/>
        <w:bCs/>
      </w:rPr>
      <w:tblPr/>
      <w:tcPr>
        <w:tcBorders>
          <w:top w:val="single" w:sz="8" w:space="0" w:color="EA7600"/>
          <w:left w:val="nil"/>
          <w:bottom w:val="single" w:sz="8" w:space="0" w:color="EA76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BA"/>
      </w:tcPr>
    </w:tblStylePr>
    <w:tblStylePr w:type="band1Horz">
      <w:tblPr/>
      <w:tcPr>
        <w:tcBorders>
          <w:left w:val="nil"/>
          <w:right w:val="nil"/>
          <w:insideH w:val="nil"/>
          <w:insideV w:val="nil"/>
        </w:tcBorders>
        <w:shd w:val="clear" w:color="auto" w:fill="FFDCBA"/>
      </w:tcPr>
    </w:tblStylePr>
  </w:style>
  <w:style w:type="table" w:styleId="MediumGrid3-Accent5">
    <w:name w:val="Medium Grid 3 Accent 5"/>
    <w:basedOn w:val="TableNormal"/>
    <w:rsid w:val="00916A2F"/>
    <w:rPr>
      <w:color w:val="6D2569"/>
      <w:sz w:val="18"/>
    </w:rPr>
    <w:tblPr>
      <w:tblStyleRowBandSize w:val="1"/>
      <w:tblStyleColBandSize w:val="1"/>
      <w:tblInd w:w="0" w:type="dxa"/>
      <w:tblBorders>
        <w:top w:val="single" w:sz="8" w:space="0" w:color="93328E"/>
        <w:bottom w:val="single" w:sz="8" w:space="0" w:color="93328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3328E"/>
          <w:left w:val="nil"/>
          <w:bottom w:val="single" w:sz="8" w:space="0" w:color="93328E"/>
          <w:right w:val="nil"/>
          <w:insideH w:val="nil"/>
          <w:insideV w:val="nil"/>
        </w:tcBorders>
      </w:tcPr>
    </w:tblStylePr>
    <w:tblStylePr w:type="lastRow">
      <w:pPr>
        <w:spacing w:before="0" w:after="0" w:line="240" w:lineRule="auto"/>
      </w:pPr>
      <w:rPr>
        <w:b/>
        <w:bCs/>
      </w:rPr>
      <w:tblPr/>
      <w:tcPr>
        <w:tcBorders>
          <w:top w:val="single" w:sz="8" w:space="0" w:color="93328E"/>
          <w:left w:val="nil"/>
          <w:bottom w:val="single" w:sz="8" w:space="0" w:color="93328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C5E9"/>
      </w:tcPr>
    </w:tblStylePr>
    <w:tblStylePr w:type="band1Horz">
      <w:tblPr/>
      <w:tcPr>
        <w:tcBorders>
          <w:left w:val="nil"/>
          <w:right w:val="nil"/>
          <w:insideH w:val="nil"/>
          <w:insideV w:val="nil"/>
        </w:tcBorders>
        <w:shd w:val="clear" w:color="auto" w:fill="EBC5E9"/>
      </w:tcPr>
    </w:tblStylePr>
  </w:style>
  <w:style w:type="table" w:styleId="LightGrid-Accent2">
    <w:name w:val="Light Grid Accent 2"/>
    <w:basedOn w:val="TableNormal"/>
    <w:rsid w:val="00322F26"/>
    <w:rPr>
      <w:sz w:val="18"/>
    </w:rPr>
    <w:tblPr>
      <w:tblStyleRowBandSize w:val="1"/>
      <w:tblStyleColBandSize w:val="1"/>
      <w:tblInd w:w="0" w:type="dxa"/>
      <w:tblBorders>
        <w:top w:val="single" w:sz="8" w:space="0" w:color="F0234C"/>
        <w:left w:val="single" w:sz="8" w:space="0" w:color="F0234C"/>
        <w:bottom w:val="single" w:sz="8" w:space="0" w:color="F0234C"/>
        <w:right w:val="single" w:sz="8" w:space="0" w:color="F0234C"/>
        <w:insideH w:val="single" w:sz="8" w:space="0" w:color="F0234C"/>
        <w:insideV w:val="single" w:sz="8" w:space="0" w:color="F0234C"/>
      </w:tblBorders>
      <w:tblCellMar>
        <w:top w:w="0" w:type="dxa"/>
        <w:left w:w="108" w:type="dxa"/>
        <w:bottom w:w="0" w:type="dxa"/>
        <w:right w:w="108" w:type="dxa"/>
      </w:tblCellMar>
    </w:tblPr>
    <w:tcPr>
      <w:shd w:val="clear" w:color="auto" w:fill="FAB6C3"/>
    </w:tcPr>
    <w:tblStylePr w:type="firstRow">
      <w:rPr>
        <w:b/>
        <w:bCs/>
      </w:rPr>
    </w:tblStylePr>
    <w:tblStylePr w:type="lastRow">
      <w:rPr>
        <w:b/>
        <w:bCs/>
      </w:rPr>
      <w:tblPr/>
      <w:tcPr>
        <w:tcBorders>
          <w:top w:val="single" w:sz="18" w:space="0" w:color="F0234C"/>
        </w:tcBorders>
      </w:tcPr>
    </w:tblStylePr>
    <w:tblStylePr w:type="firstCol">
      <w:rPr>
        <w:b/>
        <w:bCs/>
      </w:rPr>
    </w:tblStylePr>
    <w:tblStylePr w:type="lastCol">
      <w:rPr>
        <w:b/>
        <w:bCs/>
      </w:rPr>
    </w:tblStylePr>
    <w:tblStylePr w:type="band1Vert">
      <w:tblPr/>
      <w:tcPr>
        <w:shd w:val="clear" w:color="auto" w:fill="F56C88"/>
      </w:tcPr>
    </w:tblStylePr>
    <w:tblStylePr w:type="band1Horz">
      <w:tblPr/>
      <w:tcPr>
        <w:shd w:val="clear" w:color="auto" w:fill="F56C88"/>
      </w:tcPr>
    </w:tblStylePr>
  </w:style>
  <w:style w:type="table" w:styleId="MediumGrid3-Accent6">
    <w:name w:val="Medium Grid 3 Accent 6"/>
    <w:basedOn w:val="TableNormal"/>
    <w:rsid w:val="00322F26"/>
    <w:rPr>
      <w:color w:val="006E95"/>
      <w:sz w:val="18"/>
    </w:rPr>
    <w:tblPr>
      <w:tblStyleRowBandSize w:val="1"/>
      <w:tblStyleColBandSize w:val="1"/>
      <w:tblInd w:w="0" w:type="dxa"/>
      <w:tblBorders>
        <w:top w:val="single" w:sz="8" w:space="0" w:color="0095C8"/>
        <w:bottom w:val="single" w:sz="8" w:space="0" w:color="0095C8"/>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5C8"/>
          <w:left w:val="nil"/>
          <w:bottom w:val="single" w:sz="8" w:space="0" w:color="0095C8"/>
          <w:right w:val="nil"/>
          <w:insideH w:val="nil"/>
          <w:insideV w:val="nil"/>
        </w:tcBorders>
      </w:tcPr>
    </w:tblStylePr>
    <w:tblStylePr w:type="lastRow">
      <w:pPr>
        <w:spacing w:before="0" w:after="0" w:line="240" w:lineRule="auto"/>
      </w:pPr>
      <w:rPr>
        <w:b/>
        <w:bCs/>
      </w:rPr>
      <w:tblPr/>
      <w:tcPr>
        <w:tcBorders>
          <w:top w:val="single" w:sz="8" w:space="0" w:color="0095C8"/>
          <w:left w:val="nil"/>
          <w:bottom w:val="single" w:sz="8" w:space="0" w:color="0095C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BFF"/>
      </w:tcPr>
    </w:tblStylePr>
    <w:tblStylePr w:type="band1Horz">
      <w:tblPr/>
      <w:tcPr>
        <w:tcBorders>
          <w:left w:val="nil"/>
          <w:right w:val="nil"/>
          <w:insideH w:val="nil"/>
          <w:insideV w:val="nil"/>
        </w:tcBorders>
        <w:shd w:val="clear" w:color="auto" w:fill="B2EBFF"/>
      </w:tcPr>
    </w:tblStylePr>
  </w:style>
  <w:style w:type="table" w:customStyle="1" w:styleId="MediumGrid11">
    <w:name w:val="Medium Grid 11"/>
    <w:basedOn w:val="TableNormal"/>
    <w:rsid w:val="00322F26"/>
    <w:rPr>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3">
    <w:name w:val="Light Grid Accent 3"/>
    <w:basedOn w:val="TableNormal"/>
    <w:rsid w:val="00322F26"/>
    <w:rPr>
      <w:sz w:val="18"/>
    </w:rPr>
    <w:tblPr>
      <w:tblStyleRowBandSize w:val="1"/>
      <w:tblStyleColBandSize w:val="1"/>
      <w:tblInd w:w="0" w:type="dxa"/>
      <w:tblBorders>
        <w:top w:val="single" w:sz="8" w:space="0" w:color="808285"/>
        <w:left w:val="single" w:sz="8" w:space="0" w:color="808285"/>
        <w:bottom w:val="single" w:sz="8" w:space="0" w:color="808285"/>
        <w:right w:val="single" w:sz="8" w:space="0" w:color="808285"/>
        <w:insideH w:val="single" w:sz="8" w:space="0" w:color="808285"/>
        <w:insideV w:val="single" w:sz="8" w:space="0" w:color="808285"/>
      </w:tblBorders>
      <w:tblCellMar>
        <w:top w:w="0" w:type="dxa"/>
        <w:left w:w="108" w:type="dxa"/>
        <w:bottom w:w="0" w:type="dxa"/>
        <w:right w:w="108" w:type="dxa"/>
      </w:tblCellMar>
    </w:tblPr>
    <w:tcPr>
      <w:shd w:val="clear" w:color="auto" w:fill="D5D5D6"/>
    </w:tcPr>
    <w:tblStylePr w:type="firstRow">
      <w:rPr>
        <w:b/>
        <w:bCs/>
      </w:rPr>
    </w:tblStylePr>
    <w:tblStylePr w:type="lastRow">
      <w:rPr>
        <w:b/>
        <w:bCs/>
      </w:rPr>
      <w:tblPr/>
      <w:tcPr>
        <w:tcBorders>
          <w:top w:val="single" w:sz="18" w:space="0" w:color="808285"/>
        </w:tcBorders>
      </w:tcPr>
    </w:tblStylePr>
    <w:tblStylePr w:type="firstCol">
      <w:rPr>
        <w:b/>
        <w:bCs/>
      </w:rPr>
    </w:tblStylePr>
    <w:tblStylePr w:type="lastCol">
      <w:rPr>
        <w:b/>
        <w:bCs/>
      </w:rPr>
    </w:tblStylePr>
    <w:tblStylePr w:type="band1Vert">
      <w:tblPr/>
      <w:tcPr>
        <w:shd w:val="clear" w:color="auto" w:fill="ABACAE"/>
      </w:tcPr>
    </w:tblStylePr>
    <w:tblStylePr w:type="band1Horz">
      <w:tblPr/>
      <w:tcPr>
        <w:shd w:val="clear" w:color="auto" w:fill="ABACAE"/>
      </w:tcPr>
    </w:tblStylePr>
  </w:style>
  <w:style w:type="table" w:styleId="LightGrid-Accent4">
    <w:name w:val="Light Grid Accent 4"/>
    <w:basedOn w:val="TableNormal"/>
    <w:rsid w:val="00322F26"/>
    <w:rPr>
      <w:sz w:val="18"/>
    </w:rPr>
    <w:tblPr>
      <w:tblStyleRowBandSize w:val="1"/>
      <w:tblStyleColBandSize w:val="1"/>
      <w:tblInd w:w="0" w:type="dxa"/>
      <w:tblBorders>
        <w:top w:val="single" w:sz="8" w:space="0" w:color="E4ED2D"/>
        <w:left w:val="single" w:sz="8" w:space="0" w:color="E4ED2D"/>
        <w:bottom w:val="single" w:sz="8" w:space="0" w:color="E4ED2D"/>
        <w:right w:val="single" w:sz="8" w:space="0" w:color="E4ED2D"/>
        <w:insideH w:val="single" w:sz="8" w:space="0" w:color="E4ED2D"/>
        <w:insideV w:val="single" w:sz="8" w:space="0" w:color="E4ED2D"/>
      </w:tblBorders>
      <w:tblCellMar>
        <w:top w:w="0" w:type="dxa"/>
        <w:left w:w="108" w:type="dxa"/>
        <w:bottom w:w="0" w:type="dxa"/>
        <w:right w:w="108" w:type="dxa"/>
      </w:tblCellMar>
    </w:tblPr>
    <w:tcPr>
      <w:shd w:val="clear" w:color="auto" w:fill="F6F9B9"/>
    </w:tcPr>
    <w:tblStylePr w:type="firstRow">
      <w:rPr>
        <w:b/>
        <w:bCs/>
      </w:rPr>
    </w:tblStylePr>
    <w:tblStylePr w:type="lastRow">
      <w:rPr>
        <w:b/>
        <w:bCs/>
      </w:rPr>
      <w:tblPr/>
      <w:tcPr>
        <w:tcBorders>
          <w:top w:val="single" w:sz="18" w:space="0" w:color="E4ED2D"/>
        </w:tcBorders>
      </w:tcPr>
    </w:tblStylePr>
    <w:tblStylePr w:type="firstCol">
      <w:rPr>
        <w:b/>
        <w:bCs/>
      </w:rPr>
    </w:tblStylePr>
    <w:tblStylePr w:type="lastCol">
      <w:rPr>
        <w:b/>
        <w:bCs/>
      </w:rPr>
    </w:tblStylePr>
    <w:tblStylePr w:type="band1Vert">
      <w:tblPr/>
      <w:tcPr>
        <w:shd w:val="clear" w:color="auto" w:fill="EDF373"/>
      </w:tcPr>
    </w:tblStylePr>
    <w:tblStylePr w:type="band1Horz">
      <w:tblPr/>
      <w:tcPr>
        <w:shd w:val="clear" w:color="auto" w:fill="EDF373"/>
      </w:tcPr>
    </w:tblStylePr>
  </w:style>
  <w:style w:type="table" w:styleId="LightGrid-Accent5">
    <w:name w:val="Light Grid Accent 5"/>
    <w:basedOn w:val="TableNormal"/>
    <w:rsid w:val="00322F26"/>
    <w:rPr>
      <w:sz w:val="18"/>
    </w:rPr>
    <w:tblPr>
      <w:tblStyleRowBandSize w:val="1"/>
      <w:tblStyleColBandSize w:val="1"/>
      <w:tblInd w:w="0" w:type="dxa"/>
      <w:tblBorders>
        <w:top w:val="single" w:sz="8" w:space="0" w:color="FF9730"/>
        <w:left w:val="single" w:sz="8" w:space="0" w:color="FF9730"/>
        <w:bottom w:val="single" w:sz="8" w:space="0" w:color="FF9730"/>
        <w:right w:val="single" w:sz="8" w:space="0" w:color="FF9730"/>
        <w:insideH w:val="single" w:sz="8" w:space="0" w:color="FF9730"/>
        <w:insideV w:val="single" w:sz="8" w:space="0" w:color="FF9730"/>
      </w:tblBorders>
      <w:tblCellMar>
        <w:top w:w="0" w:type="dxa"/>
        <w:left w:w="108" w:type="dxa"/>
        <w:bottom w:w="0" w:type="dxa"/>
        <w:right w:w="108" w:type="dxa"/>
      </w:tblCellMar>
    </w:tblPr>
    <w:tcPr>
      <w:shd w:val="clear" w:color="auto" w:fill="FFDCBA"/>
    </w:tcPr>
    <w:tblStylePr w:type="firstRow">
      <w:rPr>
        <w:b/>
        <w:bCs/>
      </w:rPr>
    </w:tblStylePr>
    <w:tblStylePr w:type="lastRow">
      <w:rPr>
        <w:b/>
        <w:bCs/>
      </w:rPr>
      <w:tblPr/>
      <w:tcPr>
        <w:tcBorders>
          <w:top w:val="single" w:sz="18" w:space="0" w:color="FF9730"/>
        </w:tcBorders>
      </w:tcPr>
    </w:tblStylePr>
    <w:tblStylePr w:type="firstCol">
      <w:rPr>
        <w:b/>
        <w:bCs/>
      </w:rPr>
    </w:tblStylePr>
    <w:tblStylePr w:type="lastCol">
      <w:rPr>
        <w:b/>
        <w:bCs/>
      </w:rPr>
    </w:tblStylePr>
    <w:tblStylePr w:type="band1Vert">
      <w:tblPr/>
      <w:tcPr>
        <w:shd w:val="clear" w:color="auto" w:fill="FFBA75"/>
      </w:tcPr>
    </w:tblStylePr>
    <w:tblStylePr w:type="band1Horz">
      <w:tblPr/>
      <w:tcPr>
        <w:shd w:val="clear" w:color="auto" w:fill="FFBA75"/>
      </w:tcPr>
    </w:tblStylePr>
  </w:style>
  <w:style w:type="table" w:styleId="LightGrid-Accent6">
    <w:name w:val="Light Grid Accent 6"/>
    <w:basedOn w:val="TableNormal"/>
    <w:rsid w:val="00322F26"/>
    <w:rPr>
      <w:sz w:val="18"/>
    </w:rPr>
    <w:tblPr>
      <w:tblStyleRowBandSize w:val="1"/>
      <w:tblStyleColBandSize w:val="1"/>
      <w:tblInd w:w="0" w:type="dxa"/>
      <w:tblBorders>
        <w:top w:val="single" w:sz="8" w:space="0" w:color="C34FBD"/>
        <w:left w:val="single" w:sz="8" w:space="0" w:color="C34FBD"/>
        <w:bottom w:val="single" w:sz="8" w:space="0" w:color="C34FBD"/>
        <w:right w:val="single" w:sz="8" w:space="0" w:color="C34FBD"/>
        <w:insideH w:val="single" w:sz="8" w:space="0" w:color="C34FBD"/>
        <w:insideV w:val="single" w:sz="8" w:space="0" w:color="C34FBD"/>
      </w:tblBorders>
      <w:tblCellMar>
        <w:top w:w="0" w:type="dxa"/>
        <w:left w:w="108" w:type="dxa"/>
        <w:bottom w:w="0" w:type="dxa"/>
        <w:right w:w="108" w:type="dxa"/>
      </w:tblCellMar>
    </w:tblPr>
    <w:tcPr>
      <w:shd w:val="clear" w:color="auto" w:fill="EBC5E9"/>
    </w:tcPr>
    <w:tblStylePr w:type="firstRow">
      <w:rPr>
        <w:b/>
        <w:bCs/>
      </w:rPr>
    </w:tblStylePr>
    <w:tblStylePr w:type="lastRow">
      <w:rPr>
        <w:b/>
        <w:bCs/>
      </w:rPr>
      <w:tblPr/>
      <w:tcPr>
        <w:tcBorders>
          <w:top w:val="single" w:sz="18" w:space="0" w:color="C34FBD"/>
        </w:tcBorders>
      </w:tcPr>
    </w:tblStylePr>
    <w:tblStylePr w:type="firstCol">
      <w:rPr>
        <w:b/>
        <w:bCs/>
      </w:rPr>
    </w:tblStylePr>
    <w:tblStylePr w:type="lastCol">
      <w:rPr>
        <w:b/>
        <w:bCs/>
      </w:rPr>
    </w:tblStylePr>
    <w:tblStylePr w:type="band1Vert">
      <w:tblPr/>
      <w:tcPr>
        <w:shd w:val="clear" w:color="auto" w:fill="D78AD3"/>
      </w:tcPr>
    </w:tblStylePr>
    <w:tblStylePr w:type="band1Horz">
      <w:tblPr/>
      <w:tcPr>
        <w:shd w:val="clear" w:color="auto" w:fill="D78AD3"/>
      </w:tcPr>
    </w:tblStylePr>
  </w:style>
  <w:style w:type="table" w:customStyle="1" w:styleId="SubtleReference1">
    <w:name w:val="Subtle Reference1"/>
    <w:basedOn w:val="TableNormal"/>
    <w:qFormat/>
    <w:rsid w:val="00322F26"/>
    <w:rPr>
      <w:sz w:val="18"/>
    </w:rPr>
    <w:tblPr>
      <w:tblStyleRowBandSize w:val="1"/>
      <w:tblStyleColBandSize w:val="1"/>
      <w:tblInd w:w="0" w:type="dxa"/>
      <w:tblBorders>
        <w:top w:val="single" w:sz="8" w:space="0" w:color="16C2FF"/>
        <w:left w:val="single" w:sz="8" w:space="0" w:color="16C2FF"/>
        <w:bottom w:val="single" w:sz="8" w:space="0" w:color="16C2FF"/>
        <w:right w:val="single" w:sz="8" w:space="0" w:color="16C2FF"/>
        <w:insideH w:val="single" w:sz="8" w:space="0" w:color="16C2FF"/>
        <w:insideV w:val="single" w:sz="8" w:space="0" w:color="16C2FF"/>
      </w:tblBorders>
      <w:tblCellMar>
        <w:top w:w="0" w:type="dxa"/>
        <w:left w:w="108" w:type="dxa"/>
        <w:bottom w:w="0" w:type="dxa"/>
        <w:right w:w="108" w:type="dxa"/>
      </w:tblCellMar>
    </w:tblPr>
    <w:tcPr>
      <w:shd w:val="clear" w:color="auto" w:fill="B2EBFF"/>
    </w:tcPr>
    <w:tblStylePr w:type="firstRow">
      <w:rPr>
        <w:b/>
        <w:bCs/>
      </w:rPr>
    </w:tblStylePr>
    <w:tblStylePr w:type="lastRow">
      <w:rPr>
        <w:b/>
        <w:bCs/>
      </w:rPr>
      <w:tblPr/>
      <w:tcPr>
        <w:tcBorders>
          <w:top w:val="single" w:sz="18" w:space="0" w:color="16C2FF"/>
        </w:tcBorders>
      </w:tcPr>
    </w:tblStylePr>
    <w:tblStylePr w:type="firstCol">
      <w:rPr>
        <w:b/>
        <w:bCs/>
      </w:rPr>
    </w:tblStylePr>
    <w:tblStylePr w:type="lastCol">
      <w:rPr>
        <w:b/>
        <w:bCs/>
      </w:rPr>
    </w:tblStylePr>
    <w:tblStylePr w:type="band1Vert">
      <w:tblPr/>
      <w:tcPr>
        <w:shd w:val="clear" w:color="auto" w:fill="64D6FF"/>
      </w:tcPr>
    </w:tblStylePr>
    <w:tblStylePr w:type="band1Horz">
      <w:tblPr/>
      <w:tcPr>
        <w:shd w:val="clear" w:color="auto" w:fill="64D6FF"/>
      </w:tcPr>
    </w:tblStylePr>
  </w:style>
  <w:style w:type="table" w:customStyle="1" w:styleId="MediumGrid21">
    <w:name w:val="Medium Grid 21"/>
    <w:basedOn w:val="TableNormal"/>
    <w:rsid w:val="00322F26"/>
    <w:rPr>
      <w:rFonts w:eastAsia="MS PGothic"/>
      <w:color w:val="000000"/>
      <w:sz w:val="1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rsid w:val="00322F26"/>
    <w:rPr>
      <w:rFonts w:eastAsia="MS PGothic"/>
      <w:color w:val="000000"/>
      <w:sz w:val="18"/>
    </w:rPr>
    <w:tblPr>
      <w:tblStyleRowBandSize w:val="1"/>
      <w:tblStyleColBandSize w:val="1"/>
      <w:tblInd w:w="0" w:type="dxa"/>
      <w:tblBorders>
        <w:top w:val="single" w:sz="8" w:space="0" w:color="BA0C2F"/>
        <w:left w:val="single" w:sz="8" w:space="0" w:color="BA0C2F"/>
        <w:bottom w:val="single" w:sz="8" w:space="0" w:color="BA0C2F"/>
        <w:right w:val="single" w:sz="8" w:space="0" w:color="BA0C2F"/>
        <w:insideH w:val="single" w:sz="8" w:space="0" w:color="BA0C2F"/>
        <w:insideV w:val="single" w:sz="8" w:space="0" w:color="BA0C2F"/>
      </w:tblBorders>
      <w:tblCellMar>
        <w:top w:w="0" w:type="dxa"/>
        <w:left w:w="108" w:type="dxa"/>
        <w:bottom w:w="0" w:type="dxa"/>
        <w:right w:w="108" w:type="dxa"/>
      </w:tblCellMar>
    </w:tblPr>
    <w:tcPr>
      <w:shd w:val="clear" w:color="auto" w:fill="FAB6C3"/>
    </w:tcPr>
    <w:tblStylePr w:type="firstRow">
      <w:rPr>
        <w:b/>
        <w:bCs/>
        <w:color w:val="000000"/>
      </w:rPr>
      <w:tblPr/>
      <w:tcPr>
        <w:shd w:val="clear" w:color="auto" w:fill="FDE2E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C4CF"/>
      </w:tcPr>
    </w:tblStylePr>
    <w:tblStylePr w:type="band1Vert">
      <w:tblPr/>
      <w:tcPr>
        <w:shd w:val="clear" w:color="auto" w:fill="F56C88"/>
      </w:tcPr>
    </w:tblStylePr>
    <w:tblStylePr w:type="band1Horz">
      <w:tblPr/>
      <w:tcPr>
        <w:tcBorders>
          <w:insideH w:val="single" w:sz="6" w:space="0" w:color="BA0C2F"/>
          <w:insideV w:val="single" w:sz="6" w:space="0" w:color="BA0C2F"/>
        </w:tcBorders>
        <w:shd w:val="clear" w:color="auto" w:fill="F56C88"/>
      </w:tcPr>
    </w:tblStylePr>
    <w:tblStylePr w:type="nwCell">
      <w:tblPr/>
      <w:tcPr>
        <w:shd w:val="clear" w:color="auto" w:fill="FFFFFF"/>
      </w:tcPr>
    </w:tblStylePr>
  </w:style>
  <w:style w:type="table" w:styleId="MediumShading1-Accent3">
    <w:name w:val="Medium Shading 1 Accent 3"/>
    <w:basedOn w:val="TableNormal"/>
    <w:rsid w:val="00322F26"/>
    <w:rPr>
      <w:rFonts w:eastAsia="MS PGothic"/>
      <w:color w:val="000000"/>
      <w:sz w:val="18"/>
    </w:rPr>
    <w:tblPr>
      <w:tblStyleRowBandSize w:val="1"/>
      <w:tblStyleColBandSize w:val="1"/>
      <w:tblInd w:w="0" w:type="dxa"/>
      <w:tblBorders>
        <w:top w:val="single" w:sz="8" w:space="0" w:color="58595B"/>
        <w:left w:val="single" w:sz="8" w:space="0" w:color="58595B"/>
        <w:bottom w:val="single" w:sz="8" w:space="0" w:color="58595B"/>
        <w:right w:val="single" w:sz="8" w:space="0" w:color="58595B"/>
        <w:insideH w:val="single" w:sz="8" w:space="0" w:color="58595B"/>
        <w:insideV w:val="single" w:sz="8" w:space="0" w:color="58595B"/>
      </w:tblBorders>
      <w:tblCellMar>
        <w:top w:w="0" w:type="dxa"/>
        <w:left w:w="108" w:type="dxa"/>
        <w:bottom w:w="0" w:type="dxa"/>
        <w:right w:w="108" w:type="dxa"/>
      </w:tblCellMar>
    </w:tblPr>
    <w:tcPr>
      <w:shd w:val="clear" w:color="auto" w:fill="D5D5D6"/>
    </w:tcPr>
    <w:tblStylePr w:type="firstRow">
      <w:rPr>
        <w:b/>
        <w:bCs/>
        <w:color w:val="000000"/>
      </w:rPr>
      <w:tblPr/>
      <w:tcPr>
        <w:shd w:val="clear" w:color="auto" w:fill="EEEEE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DDDDE"/>
      </w:tcPr>
    </w:tblStylePr>
    <w:tblStylePr w:type="band1Vert">
      <w:tblPr/>
      <w:tcPr>
        <w:shd w:val="clear" w:color="auto" w:fill="ABACAE"/>
      </w:tcPr>
    </w:tblStylePr>
    <w:tblStylePr w:type="band1Horz">
      <w:tblPr/>
      <w:tcPr>
        <w:tcBorders>
          <w:insideH w:val="single" w:sz="6" w:space="0" w:color="58595B"/>
          <w:insideV w:val="single" w:sz="6" w:space="0" w:color="58595B"/>
        </w:tcBorders>
        <w:shd w:val="clear" w:color="auto" w:fill="ABACAE"/>
      </w:tcPr>
    </w:tblStylePr>
    <w:tblStylePr w:type="nwCell">
      <w:tblPr/>
      <w:tcPr>
        <w:shd w:val="clear" w:color="auto" w:fill="FFFFFF"/>
      </w:tcPr>
    </w:tblStylePr>
  </w:style>
  <w:style w:type="table" w:styleId="MediumShading1-Accent4">
    <w:name w:val="Medium Shading 1 Accent 4"/>
    <w:basedOn w:val="TableNormal"/>
    <w:rsid w:val="00322F26"/>
    <w:rPr>
      <w:rFonts w:eastAsia="MS PGothic"/>
      <w:color w:val="000000"/>
      <w:sz w:val="18"/>
    </w:rPr>
    <w:tblPr>
      <w:tblStyleRowBandSize w:val="1"/>
      <w:tblStyleColBandSize w:val="1"/>
      <w:tblInd w:w="0" w:type="dxa"/>
      <w:tblBorders>
        <w:top w:val="single" w:sz="8" w:space="0" w:color="B7BF10"/>
        <w:left w:val="single" w:sz="8" w:space="0" w:color="B7BF10"/>
        <w:bottom w:val="single" w:sz="8" w:space="0" w:color="B7BF10"/>
        <w:right w:val="single" w:sz="8" w:space="0" w:color="B7BF10"/>
        <w:insideH w:val="single" w:sz="8" w:space="0" w:color="B7BF10"/>
        <w:insideV w:val="single" w:sz="8" w:space="0" w:color="B7BF10"/>
      </w:tblBorders>
      <w:tblCellMar>
        <w:top w:w="0" w:type="dxa"/>
        <w:left w:w="108" w:type="dxa"/>
        <w:bottom w:w="0" w:type="dxa"/>
        <w:right w:w="108" w:type="dxa"/>
      </w:tblCellMar>
    </w:tblPr>
    <w:tcPr>
      <w:shd w:val="clear" w:color="auto" w:fill="F6F9B9"/>
    </w:tcPr>
    <w:tblStylePr w:type="firstRow">
      <w:rPr>
        <w:b/>
        <w:bCs/>
        <w:color w:val="000000"/>
      </w:rPr>
      <w:tblPr/>
      <w:tcPr>
        <w:shd w:val="clear" w:color="auto" w:fill="FBFCE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7FAC7"/>
      </w:tcPr>
    </w:tblStylePr>
    <w:tblStylePr w:type="band1Vert">
      <w:tblPr/>
      <w:tcPr>
        <w:shd w:val="clear" w:color="auto" w:fill="EDF373"/>
      </w:tcPr>
    </w:tblStylePr>
    <w:tblStylePr w:type="band1Horz">
      <w:tblPr/>
      <w:tcPr>
        <w:tcBorders>
          <w:insideH w:val="single" w:sz="6" w:space="0" w:color="B7BF10"/>
          <w:insideV w:val="single" w:sz="6" w:space="0" w:color="B7BF10"/>
        </w:tcBorders>
        <w:shd w:val="clear" w:color="auto" w:fill="EDF373"/>
      </w:tcPr>
    </w:tblStylePr>
    <w:tblStylePr w:type="nwCell">
      <w:tblPr/>
      <w:tcPr>
        <w:shd w:val="clear" w:color="auto" w:fill="FFFFFF"/>
      </w:tcPr>
    </w:tblStylePr>
  </w:style>
  <w:style w:type="table" w:styleId="MediumShading1-Accent5">
    <w:name w:val="Medium Shading 1 Accent 5"/>
    <w:basedOn w:val="TableNormal"/>
    <w:rsid w:val="00322F26"/>
    <w:rPr>
      <w:rFonts w:eastAsia="MS PGothic"/>
      <w:color w:val="000000"/>
      <w:sz w:val="18"/>
    </w:rPr>
    <w:tblPr>
      <w:tblStyleRowBandSize w:val="1"/>
      <w:tblStyleColBandSize w:val="1"/>
      <w:tblInd w:w="0" w:type="dxa"/>
      <w:tblBorders>
        <w:top w:val="single" w:sz="8" w:space="0" w:color="EA7600"/>
        <w:left w:val="single" w:sz="8" w:space="0" w:color="EA7600"/>
        <w:bottom w:val="single" w:sz="8" w:space="0" w:color="EA7600"/>
        <w:right w:val="single" w:sz="8" w:space="0" w:color="EA7600"/>
        <w:insideH w:val="single" w:sz="8" w:space="0" w:color="EA7600"/>
        <w:insideV w:val="single" w:sz="8" w:space="0" w:color="EA7600"/>
      </w:tblBorders>
      <w:tblCellMar>
        <w:top w:w="0" w:type="dxa"/>
        <w:left w:w="108" w:type="dxa"/>
        <w:bottom w:w="0" w:type="dxa"/>
        <w:right w:w="108" w:type="dxa"/>
      </w:tblCellMar>
    </w:tblPr>
    <w:tcPr>
      <w:shd w:val="clear" w:color="auto" w:fill="FFDCBA"/>
    </w:tcPr>
    <w:tblStylePr w:type="firstRow">
      <w:rPr>
        <w:b/>
        <w:bCs/>
        <w:color w:val="000000"/>
      </w:rPr>
      <w:tblPr/>
      <w:tcPr>
        <w:shd w:val="clear" w:color="auto" w:fill="FFF1E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E3C7"/>
      </w:tcPr>
    </w:tblStylePr>
    <w:tblStylePr w:type="band1Vert">
      <w:tblPr/>
      <w:tcPr>
        <w:shd w:val="clear" w:color="auto" w:fill="FFBA75"/>
      </w:tcPr>
    </w:tblStylePr>
    <w:tblStylePr w:type="band1Horz">
      <w:tblPr/>
      <w:tcPr>
        <w:tcBorders>
          <w:insideH w:val="single" w:sz="6" w:space="0" w:color="EA7600"/>
          <w:insideV w:val="single" w:sz="6" w:space="0" w:color="EA7600"/>
        </w:tcBorders>
        <w:shd w:val="clear" w:color="auto" w:fill="FFBA75"/>
      </w:tcPr>
    </w:tblStylePr>
    <w:tblStylePr w:type="nwCell">
      <w:tblPr/>
      <w:tcPr>
        <w:shd w:val="clear" w:color="auto" w:fill="FFFFFF"/>
      </w:tcPr>
    </w:tblStylePr>
  </w:style>
  <w:style w:type="table" w:styleId="MediumShading1-Accent6">
    <w:name w:val="Medium Shading 1 Accent 6"/>
    <w:basedOn w:val="TableNormal"/>
    <w:rsid w:val="00322F26"/>
    <w:rPr>
      <w:rFonts w:eastAsia="MS PGothic"/>
      <w:color w:val="000000"/>
      <w:sz w:val="18"/>
    </w:rPr>
    <w:tblPr>
      <w:tblStyleRowBandSize w:val="1"/>
      <w:tblStyleColBandSize w:val="1"/>
      <w:tblInd w:w="0" w:type="dxa"/>
      <w:tblBorders>
        <w:top w:val="single" w:sz="8" w:space="0" w:color="93328E"/>
        <w:left w:val="single" w:sz="8" w:space="0" w:color="93328E"/>
        <w:bottom w:val="single" w:sz="8" w:space="0" w:color="93328E"/>
        <w:right w:val="single" w:sz="8" w:space="0" w:color="93328E"/>
        <w:insideH w:val="single" w:sz="8" w:space="0" w:color="93328E"/>
        <w:insideV w:val="single" w:sz="8" w:space="0" w:color="93328E"/>
      </w:tblBorders>
      <w:tblCellMar>
        <w:top w:w="0" w:type="dxa"/>
        <w:left w:w="108" w:type="dxa"/>
        <w:bottom w:w="0" w:type="dxa"/>
        <w:right w:w="108" w:type="dxa"/>
      </w:tblCellMar>
    </w:tblPr>
    <w:tcPr>
      <w:shd w:val="clear" w:color="auto" w:fill="EBC5E9"/>
    </w:tcPr>
    <w:tblStylePr w:type="firstRow">
      <w:rPr>
        <w:b/>
        <w:bCs/>
        <w:color w:val="000000"/>
      </w:rPr>
      <w:tblPr/>
      <w:tcPr>
        <w:shd w:val="clear" w:color="auto" w:fill="F7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FD0ED"/>
      </w:tcPr>
    </w:tblStylePr>
    <w:tblStylePr w:type="band1Vert">
      <w:tblPr/>
      <w:tcPr>
        <w:shd w:val="clear" w:color="auto" w:fill="D78AD3"/>
      </w:tcPr>
    </w:tblStylePr>
    <w:tblStylePr w:type="band1Horz">
      <w:tblPr/>
      <w:tcPr>
        <w:tcBorders>
          <w:insideH w:val="single" w:sz="6" w:space="0" w:color="93328E"/>
          <w:insideV w:val="single" w:sz="6" w:space="0" w:color="93328E"/>
        </w:tcBorders>
        <w:shd w:val="clear" w:color="auto" w:fill="D78AD3"/>
      </w:tcPr>
    </w:tblStylePr>
    <w:tblStylePr w:type="nwCell">
      <w:tblPr/>
      <w:tcPr>
        <w:shd w:val="clear" w:color="auto" w:fill="FFFFFF"/>
      </w:tcPr>
    </w:tblStylePr>
  </w:style>
  <w:style w:type="table" w:customStyle="1" w:styleId="IntenseReference1">
    <w:name w:val="Intense Reference1"/>
    <w:basedOn w:val="TableNormal"/>
    <w:qFormat/>
    <w:rsid w:val="00322F26"/>
    <w:rPr>
      <w:rFonts w:eastAsia="MS PGothic"/>
      <w:color w:val="000000"/>
      <w:sz w:val="18"/>
    </w:rPr>
    <w:tblPr>
      <w:tblStyleRowBandSize w:val="1"/>
      <w:tblStyleColBandSize w:val="1"/>
      <w:tblInd w:w="0" w:type="dxa"/>
      <w:tblBorders>
        <w:top w:val="single" w:sz="8" w:space="0" w:color="0095C8"/>
        <w:left w:val="single" w:sz="8" w:space="0" w:color="0095C8"/>
        <w:bottom w:val="single" w:sz="8" w:space="0" w:color="0095C8"/>
        <w:right w:val="single" w:sz="8" w:space="0" w:color="0095C8"/>
        <w:insideH w:val="single" w:sz="8" w:space="0" w:color="0095C8"/>
        <w:insideV w:val="single" w:sz="8" w:space="0" w:color="0095C8"/>
      </w:tblBorders>
      <w:tblCellMar>
        <w:top w:w="0" w:type="dxa"/>
        <w:left w:w="108" w:type="dxa"/>
        <w:bottom w:w="0" w:type="dxa"/>
        <w:right w:w="108" w:type="dxa"/>
      </w:tblCellMar>
    </w:tblPr>
    <w:tcPr>
      <w:shd w:val="clear" w:color="auto" w:fill="B2EBFF"/>
    </w:tcPr>
    <w:tblStylePr w:type="firstRow">
      <w:rPr>
        <w:b/>
        <w:bCs/>
        <w:color w:val="000000"/>
      </w:rPr>
      <w:tblPr/>
      <w:tcPr>
        <w:shd w:val="clear" w:color="auto" w:fill="E0F7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EEFF"/>
      </w:tcPr>
    </w:tblStylePr>
    <w:tblStylePr w:type="band1Vert">
      <w:tblPr/>
      <w:tcPr>
        <w:shd w:val="clear" w:color="auto" w:fill="64D6FF"/>
      </w:tcPr>
    </w:tblStylePr>
    <w:tblStylePr w:type="band1Horz">
      <w:tblPr/>
      <w:tcPr>
        <w:tcBorders>
          <w:insideH w:val="single" w:sz="6" w:space="0" w:color="0095C8"/>
          <w:insideV w:val="single" w:sz="6" w:space="0" w:color="0095C8"/>
        </w:tcBorders>
        <w:shd w:val="clear" w:color="auto" w:fill="64D6FF"/>
      </w:tcPr>
    </w:tblStylePr>
    <w:tblStylePr w:type="nwCell">
      <w:tblPr/>
      <w:tcPr>
        <w:shd w:val="clear" w:color="auto" w:fill="FFFFFF"/>
      </w:tcPr>
    </w:tblStylePr>
  </w:style>
  <w:style w:type="table" w:customStyle="1" w:styleId="MediumGrid31">
    <w:name w:val="Medium Grid 31"/>
    <w:basedOn w:val="TableNormal"/>
    <w:rsid w:val="00322F26"/>
    <w:rPr>
      <w:sz w:val="1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rsid w:val="00322F26"/>
    <w:rPr>
      <w:sz w:val="1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B6C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A0C2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A0C2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A0C2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A0C2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56C8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56C88"/>
      </w:tcPr>
    </w:tblStylePr>
  </w:style>
  <w:style w:type="table" w:styleId="MediumShading2-Accent3">
    <w:name w:val="Medium Shading 2 Accent 3"/>
    <w:basedOn w:val="TableNormal"/>
    <w:rsid w:val="00322F26"/>
    <w:rPr>
      <w:sz w:val="1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5D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8595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8595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8595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8595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BACA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BACAE"/>
      </w:tcPr>
    </w:tblStylePr>
  </w:style>
  <w:style w:type="table" w:styleId="MediumShading2-Accent4">
    <w:name w:val="Medium Shading 2 Accent 4"/>
    <w:basedOn w:val="TableNormal"/>
    <w:rsid w:val="00322F26"/>
    <w:rPr>
      <w:sz w:val="1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6F9B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7BF1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7BF1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7BF1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7BF1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F37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F373"/>
      </w:tcPr>
    </w:tblStylePr>
  </w:style>
  <w:style w:type="paragraph" w:customStyle="1" w:styleId="Tablebody">
    <w:name w:val="Table body"/>
    <w:basedOn w:val="Normal"/>
    <w:qFormat/>
    <w:rsid w:val="00322F26"/>
    <w:rPr>
      <w:sz w:val="18"/>
      <w:szCs w:val="18"/>
    </w:rPr>
  </w:style>
  <w:style w:type="paragraph" w:customStyle="1" w:styleId="Tableheading">
    <w:name w:val="Table heading"/>
    <w:basedOn w:val="Normal"/>
    <w:qFormat/>
    <w:rsid w:val="00322F26"/>
    <w:rPr>
      <w:bCs/>
      <w:sz w:val="18"/>
      <w:szCs w:val="18"/>
    </w:rPr>
  </w:style>
  <w:style w:type="paragraph" w:customStyle="1" w:styleId="Covertypeofdoc">
    <w:name w:val="Cover type of doc"/>
    <w:basedOn w:val="Coversubtitle"/>
    <w:qFormat/>
    <w:rsid w:val="00F41B9F"/>
    <w:pPr>
      <w:framePr w:wrap="around"/>
      <w:spacing w:line="240" w:lineRule="auto"/>
      <w:jc w:val="right"/>
    </w:pPr>
    <w:rPr>
      <w:color w:val="FFFFFF"/>
      <w:sz w:val="22"/>
    </w:rPr>
  </w:style>
  <w:style w:type="paragraph" w:customStyle="1" w:styleId="Boxheading">
    <w:name w:val="Box heading"/>
    <w:basedOn w:val="Heading2"/>
    <w:qFormat/>
    <w:rsid w:val="00DA35CF"/>
    <w:pPr>
      <w:spacing w:before="0"/>
    </w:pPr>
  </w:style>
  <w:style w:type="paragraph" w:customStyle="1" w:styleId="Boxbody">
    <w:name w:val="Box body"/>
    <w:basedOn w:val="Normal"/>
    <w:qFormat/>
    <w:rsid w:val="00FC20EC"/>
    <w:rPr>
      <w:color w:val="FFFFFF"/>
    </w:rPr>
  </w:style>
  <w:style w:type="paragraph" w:customStyle="1" w:styleId="Boxbullets">
    <w:name w:val="Box bullets"/>
    <w:basedOn w:val="ListBullet"/>
    <w:qFormat/>
    <w:rsid w:val="00FC20EC"/>
    <w:rPr>
      <w:color w:val="FFFFFF"/>
      <w:lang w:val="en-US"/>
    </w:rPr>
  </w:style>
  <w:style w:type="paragraph" w:styleId="NoSpacing">
    <w:name w:val="No Spacing"/>
    <w:uiPriority w:val="1"/>
    <w:qFormat/>
    <w:rsid w:val="00E410FE"/>
    <w:rPr>
      <w:rFonts w:asciiTheme="minorHAnsi" w:eastAsiaTheme="minorHAnsi" w:hAnsiTheme="minorHAnsi" w:cstheme="minorBidi"/>
      <w:sz w:val="22"/>
      <w:szCs w:val="22"/>
      <w:lang w:eastAsia="en-US"/>
    </w:rPr>
  </w:style>
  <w:style w:type="character" w:styleId="CommentReference">
    <w:name w:val="annotation reference"/>
    <w:basedOn w:val="DefaultParagraphFont"/>
    <w:semiHidden/>
    <w:unhideWhenUsed/>
    <w:rsid w:val="00CE184E"/>
    <w:rPr>
      <w:sz w:val="16"/>
      <w:szCs w:val="16"/>
    </w:rPr>
  </w:style>
  <w:style w:type="paragraph" w:styleId="CommentText">
    <w:name w:val="annotation text"/>
    <w:basedOn w:val="Normal"/>
    <w:link w:val="CommentTextChar"/>
    <w:semiHidden/>
    <w:unhideWhenUsed/>
    <w:rsid w:val="00CE184E"/>
    <w:pPr>
      <w:spacing w:line="240" w:lineRule="auto"/>
    </w:pPr>
    <w:rPr>
      <w:sz w:val="20"/>
      <w:szCs w:val="20"/>
    </w:rPr>
  </w:style>
  <w:style w:type="character" w:customStyle="1" w:styleId="CommentTextChar">
    <w:name w:val="Comment Text Char"/>
    <w:basedOn w:val="DefaultParagraphFont"/>
    <w:link w:val="CommentText"/>
    <w:semiHidden/>
    <w:rsid w:val="00CE184E"/>
    <w:rPr>
      <w:lang w:eastAsia="en-US"/>
    </w:rPr>
  </w:style>
  <w:style w:type="paragraph" w:styleId="CommentSubject">
    <w:name w:val="annotation subject"/>
    <w:basedOn w:val="CommentText"/>
    <w:next w:val="CommentText"/>
    <w:link w:val="CommentSubjectChar"/>
    <w:semiHidden/>
    <w:unhideWhenUsed/>
    <w:rsid w:val="00CE184E"/>
    <w:rPr>
      <w:b/>
      <w:bCs/>
    </w:rPr>
  </w:style>
  <w:style w:type="character" w:customStyle="1" w:styleId="CommentSubjectChar">
    <w:name w:val="Comment Subject Char"/>
    <w:basedOn w:val="CommentTextChar"/>
    <w:link w:val="CommentSubject"/>
    <w:semiHidden/>
    <w:rsid w:val="00CE184E"/>
    <w:rPr>
      <w:b/>
      <w:bCs/>
    </w:rPr>
  </w:style>
  <w:style w:type="paragraph" w:styleId="Revision">
    <w:name w:val="Revision"/>
    <w:hidden/>
    <w:rsid w:val="00540342"/>
    <w:rPr>
      <w:sz w:val="22"/>
      <w:szCs w:val="24"/>
      <w:lang w:eastAsia="en-US"/>
    </w:rPr>
  </w:style>
</w:styles>
</file>

<file path=word/webSettings.xml><?xml version="1.0" encoding="utf-8"?>
<w:webSettings xmlns:r="http://schemas.openxmlformats.org/officeDocument/2006/relationships" xmlns:w="http://schemas.openxmlformats.org/wordprocessingml/2006/main">
  <w:relyOnVML/>
  <w:allowPNG/>
  <w:doNotSaveAsSingleFile/>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andrew.palmer@devinit.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devinit.org/data-visualization/datavisualization-all-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devinit.org" TargetMode="External"/><Relationship Id="rId14" Type="http://schemas.openxmlformats.org/officeDocument/2006/relationships/image" Target="media/image4.png"/><Relationship Id="rId22" Type="http://schemas.openxmlformats.org/officeDocument/2006/relationships/hyperlink" Target="mailto:tim.strawson@devini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EB1B3-E15C-4BCF-9153-018369286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872</Words>
  <Characters>4973</Characters>
  <Application>Microsoft Office Word</Application>
  <DocSecurity>0</DocSecurity>
  <Lines>41</Lines>
  <Paragraphs>11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    Understanding the resource landscape</vt:lpstr>
      <vt:lpstr>    Better data and access to information is are vital for mobilising the contributi</vt:lpstr>
      <vt:lpstr>    </vt:lpstr>
      <vt:lpstr>    Further country-level data is available on Development Initiatives’ website: htt</vt:lpstr>
      <vt:lpstr>    </vt:lpstr>
      <vt:lpstr>    Contact: </vt:lpstr>
    </vt:vector>
  </TitlesOfParts>
  <Company>Microsoft</Company>
  <LinksUpToDate>false</LinksUpToDate>
  <CharactersWithSpaces>5834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Strawson</dc:creator>
  <cp:lastModifiedBy>Tom Berry</cp:lastModifiedBy>
  <cp:revision>5</cp:revision>
  <cp:lastPrinted>2013-10-03T11:07:00Z</cp:lastPrinted>
  <dcterms:created xsi:type="dcterms:W3CDTF">2013-10-08T15:46:00Z</dcterms:created>
  <dcterms:modified xsi:type="dcterms:W3CDTF">2013-10-08T16:10:00Z</dcterms:modified>
</cp:coreProperties>
</file>